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ascii="黑体" w:hAnsi="黑体" w:eastAsia="黑体"/>
          <w:sz w:val="36"/>
          <w:szCs w:val="36"/>
        </w:rPr>
        <w:t>3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36"/>
          <w:szCs w:val="36"/>
        </w:rPr>
        <w:t>2022年教师教学能力大赛</w:t>
      </w:r>
      <w:r>
        <w:rPr>
          <w:rFonts w:ascii="黑体" w:hAnsi="黑体" w:eastAsia="黑体"/>
          <w:sz w:val="36"/>
          <w:szCs w:val="36"/>
        </w:rPr>
        <w:t>说课</w:t>
      </w:r>
      <w:r>
        <w:rPr>
          <w:rFonts w:hint="eastAsia" w:ascii="黑体" w:hAnsi="黑体" w:eastAsia="黑体"/>
          <w:sz w:val="36"/>
          <w:szCs w:val="36"/>
        </w:rPr>
        <w:t>比赛评分</w:t>
      </w:r>
      <w:r>
        <w:rPr>
          <w:rFonts w:ascii="黑体" w:hAnsi="黑体" w:eastAsia="黑体"/>
          <w:sz w:val="36"/>
          <w:szCs w:val="36"/>
        </w:rPr>
        <w:t>标准</w:t>
      </w:r>
    </w:p>
    <w:tbl>
      <w:tblPr>
        <w:tblStyle w:val="10"/>
        <w:tblW w:w="87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5938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</w:rPr>
              <w:t>评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分项目</w:t>
            </w:r>
          </w:p>
        </w:tc>
        <w:tc>
          <w:tcPr>
            <w:tcW w:w="593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评审标准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标准分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说教材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1.正确理解和把握教材内容，教材的地位、作用及前后知识间的联系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2.教学目标全面、明确、恰当，符合教材和学生实际，并能说出依据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3.教学重点、难点把握准确，分析透彻，确定的依据充分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说学情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客观、准确地分析和说明学生的状况(知识基础、生活经验、起点能力、学习习惯态度等)及其对学习的影响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说教学目标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1.知识目标合理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技能</w:t>
            </w:r>
            <w:r>
              <w:rPr>
                <w:rFonts w:hint="eastAsia" w:ascii="仿宋_GB2312" w:hAnsi="黑体" w:eastAsia="仿宋_GB2312"/>
                <w:szCs w:val="21"/>
              </w:rPr>
              <w:t>目标</w:t>
            </w:r>
            <w:r>
              <w:rPr>
                <w:rFonts w:ascii="仿宋_GB2312" w:hAnsi="黑体" w:eastAsia="仿宋_GB2312"/>
                <w:szCs w:val="21"/>
              </w:rPr>
              <w:t>清晰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3.素质</w:t>
            </w:r>
            <w:r>
              <w:rPr>
                <w:rFonts w:ascii="仿宋_GB2312" w:hAnsi="黑体" w:eastAsia="仿宋_GB2312"/>
                <w:szCs w:val="21"/>
              </w:rPr>
              <w:t>目标突出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</w:t>
            </w:r>
            <w:r>
              <w:rPr>
                <w:rFonts w:ascii="黑体" w:hAnsi="黑体" w:eastAsia="黑体"/>
                <w:szCs w:val="21"/>
              </w:rPr>
              <w:t>教学重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ascii="黑体" w:hAnsi="黑体" w:eastAsia="黑体"/>
                <w:szCs w:val="21"/>
              </w:rPr>
              <w:t>难点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1.教学</w:t>
            </w:r>
            <w:r>
              <w:rPr>
                <w:rFonts w:ascii="仿宋_GB2312" w:hAnsi="黑体" w:eastAsia="仿宋_GB2312"/>
                <w:szCs w:val="21"/>
              </w:rPr>
              <w:t>重点难点分析准确透彻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教学重点难点突破方式</w:t>
            </w:r>
            <w:r>
              <w:rPr>
                <w:rFonts w:ascii="仿宋_GB2312" w:hAnsi="黑体" w:eastAsia="仿宋_GB2312"/>
                <w:szCs w:val="21"/>
              </w:rPr>
              <w:t>合理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</w:t>
            </w:r>
            <w:r>
              <w:rPr>
                <w:rFonts w:ascii="黑体" w:hAnsi="黑体" w:eastAsia="黑体"/>
                <w:szCs w:val="21"/>
              </w:rPr>
              <w:t>教法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1.教学方法</w:t>
            </w:r>
            <w:r>
              <w:rPr>
                <w:rFonts w:ascii="仿宋_GB2312" w:hAnsi="黑体" w:eastAsia="仿宋_GB2312"/>
                <w:szCs w:val="21"/>
              </w:rPr>
              <w:t>选择有明确理论依据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科学</w:t>
            </w:r>
            <w:r>
              <w:rPr>
                <w:rFonts w:ascii="仿宋_GB2312" w:hAnsi="黑体" w:eastAsia="仿宋_GB2312"/>
                <w:szCs w:val="21"/>
              </w:rPr>
              <w:t>、合理</w:t>
            </w:r>
            <w:r>
              <w:rPr>
                <w:rFonts w:hint="eastAsia" w:ascii="仿宋_GB2312" w:hAnsi="黑体" w:eastAsia="仿宋_GB2312"/>
                <w:szCs w:val="21"/>
              </w:rPr>
              <w:t>地</w:t>
            </w:r>
            <w:r>
              <w:rPr>
                <w:rFonts w:ascii="仿宋_GB2312" w:hAnsi="黑体" w:eastAsia="仿宋_GB2312"/>
                <w:szCs w:val="21"/>
              </w:rPr>
              <w:t>使用教学手段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3.演示实验</w:t>
            </w:r>
            <w:r>
              <w:rPr>
                <w:rFonts w:ascii="仿宋_GB2312" w:hAnsi="黑体" w:eastAsia="仿宋_GB2312"/>
                <w:szCs w:val="21"/>
              </w:rPr>
              <w:t>或</w:t>
            </w:r>
            <w:r>
              <w:rPr>
                <w:rFonts w:hint="eastAsia" w:ascii="仿宋_GB2312" w:hAnsi="黑体" w:eastAsia="仿宋_GB2312"/>
                <w:szCs w:val="21"/>
              </w:rPr>
              <w:t>案例</w:t>
            </w:r>
            <w:r>
              <w:rPr>
                <w:rFonts w:ascii="仿宋_GB2312" w:hAnsi="黑体" w:eastAsia="仿宋_GB2312"/>
                <w:szCs w:val="21"/>
              </w:rPr>
              <w:t>选择和安排适度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4.</w:t>
            </w:r>
            <w:r>
              <w:rPr>
                <w:rFonts w:hint="eastAsia" w:ascii="仿宋_GB2312" w:hAnsi="黑体" w:eastAsia="仿宋_GB2312"/>
                <w:szCs w:val="21"/>
              </w:rPr>
              <w:t>调动学生</w:t>
            </w:r>
            <w:r>
              <w:rPr>
                <w:rFonts w:ascii="仿宋_GB2312" w:hAnsi="黑体" w:eastAsia="仿宋_GB2312"/>
                <w:szCs w:val="21"/>
              </w:rPr>
              <w:t>自主学习、自主发展落到实处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说学法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1.参透</w:t>
            </w:r>
            <w:r>
              <w:rPr>
                <w:rFonts w:ascii="仿宋_GB2312" w:hAnsi="黑体" w:eastAsia="仿宋_GB2312"/>
                <w:szCs w:val="21"/>
              </w:rPr>
              <w:t>学法指导、传授学习方法明确、有具体依据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有利于</w:t>
            </w:r>
            <w:r>
              <w:rPr>
                <w:rFonts w:ascii="仿宋_GB2312" w:hAnsi="黑体" w:eastAsia="仿宋_GB2312"/>
                <w:szCs w:val="21"/>
              </w:rPr>
              <w:t>培养学生实践能力和创新精神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</w:t>
            </w:r>
            <w:r>
              <w:rPr>
                <w:rFonts w:ascii="黑体" w:hAnsi="黑体" w:eastAsia="黑体"/>
                <w:szCs w:val="21"/>
              </w:rPr>
              <w:t>教学过程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1.教学</w:t>
            </w:r>
            <w:r>
              <w:rPr>
                <w:rFonts w:ascii="仿宋_GB2312" w:hAnsi="黑体" w:eastAsia="仿宋_GB2312"/>
                <w:szCs w:val="21"/>
              </w:rPr>
              <w:t>过程中</w:t>
            </w:r>
            <w:r>
              <w:rPr>
                <w:rFonts w:hint="eastAsia" w:ascii="仿宋_GB2312" w:hAnsi="黑体" w:eastAsia="仿宋_GB2312"/>
                <w:szCs w:val="21"/>
              </w:rPr>
              <w:t>体现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职业</w:t>
            </w:r>
            <w:r>
              <w:rPr>
                <w:rFonts w:hint="eastAsia" w:ascii="仿宋_GB2312" w:hAnsi="黑体" w:eastAsia="仿宋_GB2312"/>
                <w:szCs w:val="21"/>
              </w:rPr>
              <w:t>教育思想，教学思路清晰，线索一脉相承，循序渐进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教学过程组织严密，结构完整，包括新课导入、探究新知、巩固复习、课堂总结等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3.教学设计合理科学，有新意，有自己的见解，说明教学过程中每个环节的设计意图及渗透的核心素养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4</w:t>
            </w:r>
            <w:r>
              <w:rPr>
                <w:rFonts w:ascii="仿宋_GB2312" w:hAnsi="黑体" w:eastAsia="仿宋_GB2312"/>
                <w:szCs w:val="21"/>
              </w:rPr>
              <w:t>.</w:t>
            </w:r>
            <w:r>
              <w:rPr>
                <w:rFonts w:hint="eastAsia" w:ascii="仿宋_GB2312" w:hAnsi="黑体" w:eastAsia="仿宋_GB2312"/>
                <w:szCs w:val="21"/>
              </w:rPr>
              <w:t>德育</w:t>
            </w:r>
            <w:r>
              <w:rPr>
                <w:rFonts w:ascii="仿宋_GB2312" w:hAnsi="黑体" w:eastAsia="仿宋_GB2312"/>
                <w:szCs w:val="21"/>
              </w:rPr>
              <w:t>教育渗透的内容、形式、时机恰当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5</w:t>
            </w:r>
            <w:r>
              <w:rPr>
                <w:rFonts w:hint="eastAsia" w:ascii="仿宋_GB2312" w:hAnsi="黑体" w:eastAsia="仿宋_GB2312"/>
                <w:szCs w:val="21"/>
              </w:rPr>
              <w:t>.课件制作及</w:t>
            </w:r>
            <w:r>
              <w:rPr>
                <w:rFonts w:ascii="仿宋_GB2312" w:hAnsi="黑体" w:eastAsia="仿宋_GB2312"/>
                <w:szCs w:val="21"/>
              </w:rPr>
              <w:t>使用科学高效</w:t>
            </w:r>
            <w:r>
              <w:rPr>
                <w:rFonts w:hint="eastAsia" w:ascii="仿宋_GB2312" w:hAnsi="黑体" w:eastAsia="仿宋_GB2312"/>
                <w:szCs w:val="21"/>
              </w:rPr>
              <w:t>，</w:t>
            </w:r>
            <w:r>
              <w:rPr>
                <w:rFonts w:ascii="仿宋_GB2312" w:hAnsi="黑体" w:eastAsia="仿宋_GB2312"/>
                <w:szCs w:val="21"/>
              </w:rPr>
              <w:t>运用现代网络教学技术手段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教师</w:t>
            </w:r>
            <w:r>
              <w:rPr>
                <w:rFonts w:ascii="黑体" w:hAnsi="黑体" w:eastAsia="黑体"/>
                <w:szCs w:val="21"/>
              </w:rPr>
              <w:t>基本功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1.使用普通话，脱稿说课，语言规范、简洁，</w:t>
            </w:r>
            <w:r>
              <w:rPr>
                <w:rFonts w:ascii="仿宋_GB2312" w:hAnsi="黑体" w:eastAsia="仿宋_GB2312"/>
                <w:szCs w:val="21"/>
              </w:rPr>
              <w:t>富有情感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2.</w:t>
            </w:r>
            <w:r>
              <w:rPr>
                <w:rFonts w:hint="eastAsia" w:ascii="仿宋_GB2312" w:hAnsi="黑体" w:eastAsia="仿宋_GB2312"/>
                <w:szCs w:val="21"/>
              </w:rPr>
              <w:t>仪态自然，仪表端庄，口头语言与肢体语言相配合，应变力强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3</w:t>
            </w:r>
            <w:r>
              <w:rPr>
                <w:rFonts w:hint="eastAsia" w:ascii="仿宋_GB2312" w:hAnsi="黑体" w:eastAsia="仿宋_GB2312"/>
                <w:szCs w:val="21"/>
              </w:rPr>
              <w:t>.按规定</w:t>
            </w:r>
            <w:r>
              <w:rPr>
                <w:rFonts w:ascii="仿宋_GB2312" w:hAnsi="黑体" w:eastAsia="仿宋_GB2312"/>
                <w:szCs w:val="21"/>
              </w:rPr>
              <w:t>时间完成</w:t>
            </w:r>
            <w:r>
              <w:rPr>
                <w:rFonts w:hint="eastAsia" w:ascii="仿宋_GB2312" w:hAnsi="黑体" w:eastAsia="仿宋_GB2312"/>
                <w:szCs w:val="21"/>
              </w:rPr>
              <w:t>，</w:t>
            </w:r>
            <w:r>
              <w:rPr>
                <w:rFonts w:ascii="仿宋_GB2312" w:hAnsi="黑体" w:eastAsia="仿宋_GB2312"/>
                <w:szCs w:val="21"/>
              </w:rPr>
              <w:t>不超时</w:t>
            </w:r>
            <w:r>
              <w:rPr>
                <w:rFonts w:hint="eastAsia" w:ascii="仿宋_GB2312" w:hAnsi="黑体" w:eastAsia="仿宋_GB2312"/>
                <w:szCs w:val="21"/>
              </w:rPr>
              <w:t>（1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0</w:t>
            </w:r>
            <w:r>
              <w:rPr>
                <w:rFonts w:hint="eastAsia" w:ascii="仿宋_GB2312" w:hAnsi="黑体" w:eastAsia="仿宋_GB2312"/>
                <w:szCs w:val="21"/>
              </w:rPr>
              <w:t>分钟）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教学</w:t>
            </w:r>
            <w:r>
              <w:rPr>
                <w:rFonts w:ascii="黑体" w:hAnsi="黑体" w:eastAsia="黑体"/>
                <w:szCs w:val="21"/>
              </w:rPr>
              <w:t>特色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938" w:type="dxa"/>
            <w:vAlign w:val="center"/>
          </w:tcPr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1.教学理念先进，教学模式新颖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2.信息技术应用方式多样、高效</w:t>
            </w:r>
          </w:p>
          <w:p>
            <w:pPr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3.风格突出，教学效果好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_GB2312" w:hAnsi="黑体" w:eastAsia="仿宋_GB2312"/>
                <w:szCs w:val="21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178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备注</w:t>
            </w:r>
          </w:p>
        </w:tc>
        <w:tc>
          <w:tcPr>
            <w:tcW w:w="6938" w:type="dxa"/>
            <w:gridSpan w:val="2"/>
            <w:vAlign w:val="center"/>
          </w:tcPr>
          <w:p>
            <w:pPr>
              <w:rPr>
                <w:rFonts w:ascii="仿宋_GB2312" w:hAnsi="黑体" w:eastAsia="仿宋_GB2312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Cs w:val="21"/>
              </w:rPr>
              <w:t>1.出现专业错误按零分计；2.规定时间为10分钟，超时叫停，未讲完酌情扣分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1"/>
              </w:rPr>
              <w:t>；3.评委组的平均分为该选手最后得分；</w:t>
            </w:r>
            <w:r>
              <w:rPr>
                <w:rFonts w:hint="eastAsia" w:ascii="仿宋" w:hAnsi="仿宋" w:eastAsia="仿宋"/>
                <w:szCs w:val="21"/>
                <w:lang w:val="en-US"/>
              </w:rPr>
              <w:t>4.说课没有统一标准，</w:t>
            </w:r>
            <w:r>
              <w:rPr>
                <w:rFonts w:ascii="仿宋_GB2312" w:hAnsi="黑体" w:eastAsia="仿宋_GB2312"/>
                <w:szCs w:val="21"/>
              </w:rPr>
              <w:t>主要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内容包含</w:t>
            </w:r>
            <w:r>
              <w:rPr>
                <w:rFonts w:hint="eastAsia" w:ascii="仿宋_GB2312" w:hAnsi="黑体" w:eastAsia="仿宋_GB2312"/>
                <w:szCs w:val="21"/>
              </w:rPr>
              <w:t>说</w:t>
            </w:r>
            <w:r>
              <w:rPr>
                <w:rFonts w:ascii="仿宋_GB2312" w:hAnsi="黑体" w:eastAsia="仿宋_GB2312"/>
                <w:szCs w:val="21"/>
              </w:rPr>
              <w:t>教材</w:t>
            </w:r>
            <w:r>
              <w:rPr>
                <w:rFonts w:hint="eastAsia" w:ascii="仿宋_GB2312" w:hAnsi="黑体" w:eastAsia="仿宋_GB2312"/>
                <w:szCs w:val="21"/>
              </w:rPr>
              <w:t>、学情</w:t>
            </w:r>
            <w:r>
              <w:rPr>
                <w:rFonts w:ascii="仿宋_GB2312" w:hAnsi="黑体" w:eastAsia="仿宋_GB2312"/>
                <w:szCs w:val="21"/>
              </w:rPr>
              <w:t>、</w:t>
            </w:r>
            <w:r>
              <w:rPr>
                <w:rFonts w:hint="eastAsia" w:ascii="仿宋_GB2312" w:hAnsi="黑体" w:eastAsia="仿宋_GB2312"/>
                <w:szCs w:val="21"/>
              </w:rPr>
              <w:t>教学</w:t>
            </w:r>
            <w:r>
              <w:rPr>
                <w:rFonts w:ascii="仿宋_GB2312" w:hAnsi="黑体" w:eastAsia="仿宋_GB2312"/>
                <w:szCs w:val="21"/>
              </w:rPr>
              <w:t>目标、重点难点、</w:t>
            </w:r>
            <w:r>
              <w:rPr>
                <w:rFonts w:hint="eastAsia" w:ascii="仿宋_GB2312" w:hAnsi="黑体" w:eastAsia="仿宋_GB2312"/>
                <w:szCs w:val="21"/>
              </w:rPr>
              <w:t>教法</w:t>
            </w:r>
            <w:r>
              <w:rPr>
                <w:rFonts w:ascii="仿宋_GB2312" w:hAnsi="黑体" w:eastAsia="仿宋_GB2312"/>
                <w:szCs w:val="21"/>
              </w:rPr>
              <w:t>、学法、</w:t>
            </w:r>
            <w:r>
              <w:rPr>
                <w:rFonts w:hint="eastAsia" w:ascii="仿宋_GB2312" w:hAnsi="黑体" w:eastAsia="仿宋_GB2312"/>
                <w:szCs w:val="21"/>
              </w:rPr>
              <w:t>教学</w:t>
            </w:r>
            <w:r>
              <w:rPr>
                <w:rFonts w:ascii="仿宋_GB2312" w:hAnsi="黑体" w:eastAsia="仿宋_GB2312"/>
                <w:szCs w:val="21"/>
              </w:rPr>
              <w:t>过程</w:t>
            </w:r>
            <w:r>
              <w:rPr>
                <w:rFonts w:hint="eastAsia" w:ascii="仿宋_GB2312" w:hAnsi="黑体" w:eastAsia="仿宋_GB2312"/>
                <w:szCs w:val="21"/>
                <w:lang w:val="en-US"/>
              </w:rPr>
              <w:t>等即可</w:t>
            </w:r>
            <w:r>
              <w:rPr>
                <w:rFonts w:hint="eastAsia" w:ascii="仿宋_GB2312" w:hAnsi="黑体" w:eastAsia="仿宋_GB2312"/>
                <w:szCs w:val="21"/>
              </w:rPr>
              <w:t>。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2</w:t>
    </w:r>
    <w:r>
      <w:rPr>
        <w:rStyle w:val="13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1,3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A0NmU3YzM1MTJiMGU5Y2Q1OTM1ZmMyYWM1M2YyNDUifQ=="/>
  </w:docVars>
  <w:rsids>
    <w:rsidRoot w:val="000A4A16"/>
    <w:rsid w:val="00016956"/>
    <w:rsid w:val="00021BE4"/>
    <w:rsid w:val="000275F5"/>
    <w:rsid w:val="00040739"/>
    <w:rsid w:val="00042928"/>
    <w:rsid w:val="00047AFC"/>
    <w:rsid w:val="0009359F"/>
    <w:rsid w:val="000A4A16"/>
    <w:rsid w:val="000A6219"/>
    <w:rsid w:val="000D1766"/>
    <w:rsid w:val="000D6771"/>
    <w:rsid w:val="000E4B92"/>
    <w:rsid w:val="000F03F2"/>
    <w:rsid w:val="000F6F6E"/>
    <w:rsid w:val="001067C1"/>
    <w:rsid w:val="00112181"/>
    <w:rsid w:val="001176C2"/>
    <w:rsid w:val="0012377F"/>
    <w:rsid w:val="001238B9"/>
    <w:rsid w:val="00134203"/>
    <w:rsid w:val="00141869"/>
    <w:rsid w:val="00144E0A"/>
    <w:rsid w:val="00187630"/>
    <w:rsid w:val="00192B4C"/>
    <w:rsid w:val="001A4E66"/>
    <w:rsid w:val="001B30C8"/>
    <w:rsid w:val="001C084F"/>
    <w:rsid w:val="001D2067"/>
    <w:rsid w:val="001D5905"/>
    <w:rsid w:val="001D5C0E"/>
    <w:rsid w:val="001E36F1"/>
    <w:rsid w:val="00200DAB"/>
    <w:rsid w:val="00200F69"/>
    <w:rsid w:val="00202788"/>
    <w:rsid w:val="00232C9B"/>
    <w:rsid w:val="00233773"/>
    <w:rsid w:val="00241BAE"/>
    <w:rsid w:val="00255D57"/>
    <w:rsid w:val="002701D7"/>
    <w:rsid w:val="00271161"/>
    <w:rsid w:val="0029089A"/>
    <w:rsid w:val="002B2DBD"/>
    <w:rsid w:val="002C2824"/>
    <w:rsid w:val="002D0A03"/>
    <w:rsid w:val="002D4286"/>
    <w:rsid w:val="002D4A81"/>
    <w:rsid w:val="002E09A2"/>
    <w:rsid w:val="002E1662"/>
    <w:rsid w:val="002F39CD"/>
    <w:rsid w:val="00307631"/>
    <w:rsid w:val="003137C3"/>
    <w:rsid w:val="003204B2"/>
    <w:rsid w:val="003238F0"/>
    <w:rsid w:val="003250E6"/>
    <w:rsid w:val="003259D2"/>
    <w:rsid w:val="00332D0D"/>
    <w:rsid w:val="00336F8E"/>
    <w:rsid w:val="00344CB8"/>
    <w:rsid w:val="00346145"/>
    <w:rsid w:val="00362317"/>
    <w:rsid w:val="0038440D"/>
    <w:rsid w:val="003865CD"/>
    <w:rsid w:val="00387E92"/>
    <w:rsid w:val="003A25EE"/>
    <w:rsid w:val="003A3206"/>
    <w:rsid w:val="003A3556"/>
    <w:rsid w:val="003B4172"/>
    <w:rsid w:val="003B41C5"/>
    <w:rsid w:val="003C3169"/>
    <w:rsid w:val="003C47B8"/>
    <w:rsid w:val="003D1145"/>
    <w:rsid w:val="003D3C69"/>
    <w:rsid w:val="003D4076"/>
    <w:rsid w:val="003E1BAE"/>
    <w:rsid w:val="003F1274"/>
    <w:rsid w:val="003F1A16"/>
    <w:rsid w:val="00400942"/>
    <w:rsid w:val="00403A76"/>
    <w:rsid w:val="00420868"/>
    <w:rsid w:val="00457293"/>
    <w:rsid w:val="00477E07"/>
    <w:rsid w:val="00480561"/>
    <w:rsid w:val="004948AA"/>
    <w:rsid w:val="00496CFD"/>
    <w:rsid w:val="004A318D"/>
    <w:rsid w:val="004A76E1"/>
    <w:rsid w:val="004D4F8B"/>
    <w:rsid w:val="004E0EDA"/>
    <w:rsid w:val="004E7E79"/>
    <w:rsid w:val="004F29AE"/>
    <w:rsid w:val="005046D0"/>
    <w:rsid w:val="0050657D"/>
    <w:rsid w:val="005079CE"/>
    <w:rsid w:val="00512765"/>
    <w:rsid w:val="00516C3F"/>
    <w:rsid w:val="00530E4D"/>
    <w:rsid w:val="0053583C"/>
    <w:rsid w:val="00542293"/>
    <w:rsid w:val="00543B47"/>
    <w:rsid w:val="00545453"/>
    <w:rsid w:val="00556E18"/>
    <w:rsid w:val="00562587"/>
    <w:rsid w:val="00571B4D"/>
    <w:rsid w:val="00577A67"/>
    <w:rsid w:val="00583947"/>
    <w:rsid w:val="0058682C"/>
    <w:rsid w:val="00592ACD"/>
    <w:rsid w:val="005A751B"/>
    <w:rsid w:val="005B70C3"/>
    <w:rsid w:val="005C2408"/>
    <w:rsid w:val="005C7C0A"/>
    <w:rsid w:val="005E1FE6"/>
    <w:rsid w:val="005E3EF6"/>
    <w:rsid w:val="005F0843"/>
    <w:rsid w:val="005F4A62"/>
    <w:rsid w:val="005F72DC"/>
    <w:rsid w:val="006007AB"/>
    <w:rsid w:val="00620341"/>
    <w:rsid w:val="006209FF"/>
    <w:rsid w:val="00631B1B"/>
    <w:rsid w:val="00642428"/>
    <w:rsid w:val="00642724"/>
    <w:rsid w:val="00642FE2"/>
    <w:rsid w:val="00652629"/>
    <w:rsid w:val="006541D6"/>
    <w:rsid w:val="0065562A"/>
    <w:rsid w:val="00657F8E"/>
    <w:rsid w:val="00666FDC"/>
    <w:rsid w:val="00673E0D"/>
    <w:rsid w:val="00674B24"/>
    <w:rsid w:val="00677183"/>
    <w:rsid w:val="00695C8A"/>
    <w:rsid w:val="00697966"/>
    <w:rsid w:val="00697AB2"/>
    <w:rsid w:val="006C2104"/>
    <w:rsid w:val="006C2CCC"/>
    <w:rsid w:val="006D03A6"/>
    <w:rsid w:val="006E40A1"/>
    <w:rsid w:val="006E7945"/>
    <w:rsid w:val="006F35E3"/>
    <w:rsid w:val="006F4F73"/>
    <w:rsid w:val="007022A6"/>
    <w:rsid w:val="0070648A"/>
    <w:rsid w:val="00732BA8"/>
    <w:rsid w:val="00737265"/>
    <w:rsid w:val="00741505"/>
    <w:rsid w:val="00742147"/>
    <w:rsid w:val="007508F8"/>
    <w:rsid w:val="00750CDC"/>
    <w:rsid w:val="00766BCB"/>
    <w:rsid w:val="00795BF0"/>
    <w:rsid w:val="0079645F"/>
    <w:rsid w:val="007A7434"/>
    <w:rsid w:val="007C0E81"/>
    <w:rsid w:val="007C2AC2"/>
    <w:rsid w:val="007D1810"/>
    <w:rsid w:val="007D574B"/>
    <w:rsid w:val="007D587B"/>
    <w:rsid w:val="007E27C5"/>
    <w:rsid w:val="007E2CC3"/>
    <w:rsid w:val="007F5F75"/>
    <w:rsid w:val="00800276"/>
    <w:rsid w:val="00813885"/>
    <w:rsid w:val="008232A9"/>
    <w:rsid w:val="008326ED"/>
    <w:rsid w:val="00843577"/>
    <w:rsid w:val="00852A51"/>
    <w:rsid w:val="00857A44"/>
    <w:rsid w:val="00860D72"/>
    <w:rsid w:val="0087331B"/>
    <w:rsid w:val="00883E28"/>
    <w:rsid w:val="0089781E"/>
    <w:rsid w:val="008A210D"/>
    <w:rsid w:val="008A5804"/>
    <w:rsid w:val="008C21CE"/>
    <w:rsid w:val="008C6E0C"/>
    <w:rsid w:val="008E6747"/>
    <w:rsid w:val="008F29B1"/>
    <w:rsid w:val="008F3161"/>
    <w:rsid w:val="008F321E"/>
    <w:rsid w:val="008F7089"/>
    <w:rsid w:val="00915488"/>
    <w:rsid w:val="009161FB"/>
    <w:rsid w:val="0092052B"/>
    <w:rsid w:val="00922A04"/>
    <w:rsid w:val="00925247"/>
    <w:rsid w:val="00932D21"/>
    <w:rsid w:val="00951D32"/>
    <w:rsid w:val="0095525E"/>
    <w:rsid w:val="00962739"/>
    <w:rsid w:val="00972FBE"/>
    <w:rsid w:val="00993AD5"/>
    <w:rsid w:val="009A1919"/>
    <w:rsid w:val="009A4AF5"/>
    <w:rsid w:val="009B3EF4"/>
    <w:rsid w:val="009B3FB2"/>
    <w:rsid w:val="009C2E3B"/>
    <w:rsid w:val="009D7BA3"/>
    <w:rsid w:val="009E2E57"/>
    <w:rsid w:val="009E2FF0"/>
    <w:rsid w:val="00A057B9"/>
    <w:rsid w:val="00A062C7"/>
    <w:rsid w:val="00A2509F"/>
    <w:rsid w:val="00A25CDF"/>
    <w:rsid w:val="00A3249A"/>
    <w:rsid w:val="00A5351E"/>
    <w:rsid w:val="00A542E0"/>
    <w:rsid w:val="00A54DD2"/>
    <w:rsid w:val="00A67FF9"/>
    <w:rsid w:val="00A73532"/>
    <w:rsid w:val="00A74351"/>
    <w:rsid w:val="00A90010"/>
    <w:rsid w:val="00A948AB"/>
    <w:rsid w:val="00AB2932"/>
    <w:rsid w:val="00AB3DBC"/>
    <w:rsid w:val="00AC54F7"/>
    <w:rsid w:val="00B011B1"/>
    <w:rsid w:val="00B25170"/>
    <w:rsid w:val="00B35221"/>
    <w:rsid w:val="00B35CE3"/>
    <w:rsid w:val="00B3641D"/>
    <w:rsid w:val="00B5722B"/>
    <w:rsid w:val="00B662BC"/>
    <w:rsid w:val="00B66CF4"/>
    <w:rsid w:val="00B75B72"/>
    <w:rsid w:val="00B76ECC"/>
    <w:rsid w:val="00B803F4"/>
    <w:rsid w:val="00BB023F"/>
    <w:rsid w:val="00BB1EF8"/>
    <w:rsid w:val="00BB3B6D"/>
    <w:rsid w:val="00BB6B5B"/>
    <w:rsid w:val="00BC0446"/>
    <w:rsid w:val="00BC08BE"/>
    <w:rsid w:val="00BD2232"/>
    <w:rsid w:val="00BD6216"/>
    <w:rsid w:val="00BE17DC"/>
    <w:rsid w:val="00BF5C75"/>
    <w:rsid w:val="00C04CFC"/>
    <w:rsid w:val="00C0671A"/>
    <w:rsid w:val="00C11620"/>
    <w:rsid w:val="00C123BE"/>
    <w:rsid w:val="00C309F2"/>
    <w:rsid w:val="00C317C0"/>
    <w:rsid w:val="00C31C25"/>
    <w:rsid w:val="00C342AF"/>
    <w:rsid w:val="00C357CB"/>
    <w:rsid w:val="00C4782A"/>
    <w:rsid w:val="00C51C4D"/>
    <w:rsid w:val="00C5567B"/>
    <w:rsid w:val="00C56E73"/>
    <w:rsid w:val="00C5706A"/>
    <w:rsid w:val="00C8011A"/>
    <w:rsid w:val="00C80514"/>
    <w:rsid w:val="00C84469"/>
    <w:rsid w:val="00C974CE"/>
    <w:rsid w:val="00CA3613"/>
    <w:rsid w:val="00CA4F35"/>
    <w:rsid w:val="00CB06B4"/>
    <w:rsid w:val="00CB1BC2"/>
    <w:rsid w:val="00CD289C"/>
    <w:rsid w:val="00CE402F"/>
    <w:rsid w:val="00CE484A"/>
    <w:rsid w:val="00CF6067"/>
    <w:rsid w:val="00CF6F9C"/>
    <w:rsid w:val="00D03932"/>
    <w:rsid w:val="00D136E8"/>
    <w:rsid w:val="00D17EEF"/>
    <w:rsid w:val="00D22569"/>
    <w:rsid w:val="00D25229"/>
    <w:rsid w:val="00D41AAA"/>
    <w:rsid w:val="00D46EC4"/>
    <w:rsid w:val="00D60F10"/>
    <w:rsid w:val="00D625D6"/>
    <w:rsid w:val="00D6304D"/>
    <w:rsid w:val="00D643B5"/>
    <w:rsid w:val="00D67704"/>
    <w:rsid w:val="00D7193E"/>
    <w:rsid w:val="00D868AD"/>
    <w:rsid w:val="00D97AEB"/>
    <w:rsid w:val="00DC1A88"/>
    <w:rsid w:val="00DD56F6"/>
    <w:rsid w:val="00DE21E6"/>
    <w:rsid w:val="00DE682A"/>
    <w:rsid w:val="00E36A8A"/>
    <w:rsid w:val="00E43202"/>
    <w:rsid w:val="00E65DE6"/>
    <w:rsid w:val="00E72504"/>
    <w:rsid w:val="00E72921"/>
    <w:rsid w:val="00E76FB5"/>
    <w:rsid w:val="00E77D2D"/>
    <w:rsid w:val="00E91751"/>
    <w:rsid w:val="00E948A8"/>
    <w:rsid w:val="00EB485B"/>
    <w:rsid w:val="00ED119A"/>
    <w:rsid w:val="00ED2E83"/>
    <w:rsid w:val="00ED5D12"/>
    <w:rsid w:val="00ED6B1E"/>
    <w:rsid w:val="00EE74A2"/>
    <w:rsid w:val="00EF7817"/>
    <w:rsid w:val="00F04380"/>
    <w:rsid w:val="00F04D63"/>
    <w:rsid w:val="00F0576E"/>
    <w:rsid w:val="00F06130"/>
    <w:rsid w:val="00F07777"/>
    <w:rsid w:val="00F14FD3"/>
    <w:rsid w:val="00F1527A"/>
    <w:rsid w:val="00F20260"/>
    <w:rsid w:val="00F2198E"/>
    <w:rsid w:val="00F2511D"/>
    <w:rsid w:val="00F322C7"/>
    <w:rsid w:val="00F3304A"/>
    <w:rsid w:val="00F52AF6"/>
    <w:rsid w:val="00F52DD9"/>
    <w:rsid w:val="00F52EB2"/>
    <w:rsid w:val="00F63781"/>
    <w:rsid w:val="00F65538"/>
    <w:rsid w:val="00F67B12"/>
    <w:rsid w:val="00F7502F"/>
    <w:rsid w:val="00F806F5"/>
    <w:rsid w:val="00F84AE6"/>
    <w:rsid w:val="00F93E07"/>
    <w:rsid w:val="00FA33F1"/>
    <w:rsid w:val="00FB687A"/>
    <w:rsid w:val="00FD060E"/>
    <w:rsid w:val="00FD7F07"/>
    <w:rsid w:val="00FF0401"/>
    <w:rsid w:val="00FF2252"/>
    <w:rsid w:val="00FF3B9A"/>
    <w:rsid w:val="00FF78E1"/>
    <w:rsid w:val="02DC4D41"/>
    <w:rsid w:val="04FE235B"/>
    <w:rsid w:val="050138D2"/>
    <w:rsid w:val="0C9475FE"/>
    <w:rsid w:val="0CE2480D"/>
    <w:rsid w:val="0F563291"/>
    <w:rsid w:val="0F9A13CF"/>
    <w:rsid w:val="0FB26719"/>
    <w:rsid w:val="106D0892"/>
    <w:rsid w:val="122151E7"/>
    <w:rsid w:val="133B0545"/>
    <w:rsid w:val="18025D64"/>
    <w:rsid w:val="19720CC7"/>
    <w:rsid w:val="19974A80"/>
    <w:rsid w:val="1C2344FA"/>
    <w:rsid w:val="1D077978"/>
    <w:rsid w:val="1EB342A2"/>
    <w:rsid w:val="218B0B78"/>
    <w:rsid w:val="22AF0896"/>
    <w:rsid w:val="22FD7853"/>
    <w:rsid w:val="230706D2"/>
    <w:rsid w:val="26B80661"/>
    <w:rsid w:val="299D621B"/>
    <w:rsid w:val="2A1F4553"/>
    <w:rsid w:val="2A7F4FF2"/>
    <w:rsid w:val="2C2F030C"/>
    <w:rsid w:val="317653A0"/>
    <w:rsid w:val="3207424B"/>
    <w:rsid w:val="32827D75"/>
    <w:rsid w:val="33185FE3"/>
    <w:rsid w:val="34670FD0"/>
    <w:rsid w:val="362A49AB"/>
    <w:rsid w:val="36C941C4"/>
    <w:rsid w:val="37307DA0"/>
    <w:rsid w:val="38797524"/>
    <w:rsid w:val="389600D6"/>
    <w:rsid w:val="3BD51026"/>
    <w:rsid w:val="4338246E"/>
    <w:rsid w:val="473F6869"/>
    <w:rsid w:val="48872EA9"/>
    <w:rsid w:val="48C91943"/>
    <w:rsid w:val="48CC36A0"/>
    <w:rsid w:val="491C4628"/>
    <w:rsid w:val="4A7B712C"/>
    <w:rsid w:val="4DD26AE1"/>
    <w:rsid w:val="4EA76741"/>
    <w:rsid w:val="4F4476B5"/>
    <w:rsid w:val="4F7A3E56"/>
    <w:rsid w:val="4FE90FDC"/>
    <w:rsid w:val="50454464"/>
    <w:rsid w:val="51BA098F"/>
    <w:rsid w:val="52377DDC"/>
    <w:rsid w:val="52F1442F"/>
    <w:rsid w:val="5A664795"/>
    <w:rsid w:val="5A95080F"/>
    <w:rsid w:val="5AB53F94"/>
    <w:rsid w:val="5AFC6067"/>
    <w:rsid w:val="5B3475AF"/>
    <w:rsid w:val="5B4D2650"/>
    <w:rsid w:val="5B7B51DE"/>
    <w:rsid w:val="5D9A56C3"/>
    <w:rsid w:val="610619ED"/>
    <w:rsid w:val="63B82D47"/>
    <w:rsid w:val="64326656"/>
    <w:rsid w:val="64DE3556"/>
    <w:rsid w:val="657038D9"/>
    <w:rsid w:val="66BA40A4"/>
    <w:rsid w:val="66CA0DC7"/>
    <w:rsid w:val="67566AFF"/>
    <w:rsid w:val="6D270C7B"/>
    <w:rsid w:val="72907369"/>
    <w:rsid w:val="735465E8"/>
    <w:rsid w:val="766077E1"/>
    <w:rsid w:val="7DCC3A05"/>
    <w:rsid w:val="7E9755DB"/>
    <w:rsid w:val="7EFB0260"/>
    <w:rsid w:val="7F0F5AB9"/>
    <w:rsid w:val="7F4219EB"/>
    <w:rsid w:val="7F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1" w:right="277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link w:val="18"/>
    <w:qFormat/>
    <w:uiPriority w:val="0"/>
    <w:rPr>
      <w:sz w:val="32"/>
      <w:szCs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qFormat/>
    <w:uiPriority w:val="99"/>
    <w:rPr>
      <w:rFonts w:cs="Times New Roma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paragraph" w:customStyle="1" w:styleId="17">
    <w:name w:val="列出段落1"/>
    <w:basedOn w:val="1"/>
    <w:qFormat/>
    <w:uiPriority w:val="0"/>
    <w:pPr>
      <w:ind w:firstLine="420" w:firstLineChars="200"/>
      <w:jc w:val="both"/>
    </w:pPr>
    <w:rPr>
      <w:rFonts w:ascii="Calibri" w:hAnsi="Calibri" w:cs="Times New Roman"/>
      <w:sz w:val="21"/>
    </w:rPr>
  </w:style>
  <w:style w:type="character" w:customStyle="1" w:styleId="18">
    <w:name w:val="正文文本 字符"/>
    <w:basedOn w:val="11"/>
    <w:link w:val="5"/>
    <w:qFormat/>
    <w:uiPriority w:val="0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table" w:customStyle="1" w:styleId="19">
    <w:name w:val="网格型浅色1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1C7E81-EFD8-424D-B14B-7530DC99C1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749</Words>
  <Characters>792</Characters>
  <Lines>31</Lines>
  <Paragraphs>8</Paragraphs>
  <TotalTime>174</TotalTime>
  <ScaleCrop>false</ScaleCrop>
  <LinksUpToDate>false</LinksUpToDate>
  <CharactersWithSpaces>792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2021-05-10T02:01:00Z</dcterms:created>
  <dc:creator>微软用户</dc:creator>
  <cp:lastModifiedBy>Windows</cp:lastModifiedBy>
  <dcterms:modified xsi:type="dcterms:W3CDTF">2022-10-28T09:00:40Z</dcterms:modified>
  <dc:title>人事任免决定</dc:title>
  <cp:revision>312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2021-05-10T00:00:00Z</vt:filetime>
  </property>
  <property fmtid="{D5CDD505-2E9C-101B-9397-08002B2CF9AE}" pid="5" name="KSOProductBuildVer">
    <vt:lpwstr>2052-11.1.0.12598</vt:lpwstr>
  </property>
  <property fmtid="{D5CDD505-2E9C-101B-9397-08002B2CF9AE}" pid="6" name="ICV">
    <vt:lpwstr>90D463E7E51B493585B1DC072DD8910F</vt:lpwstr>
  </property>
</Properties>
</file>