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云南医药健康职业学院急症重症综合模拟病房实验室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竞争性谈判文件</w:t>
      </w:r>
    </w:p>
    <w:p>
      <w:pPr>
        <w:spacing w:line="46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>
      <w:pPr>
        <w:numPr>
          <w:ilvl w:val="0"/>
          <w:numId w:val="1"/>
        </w:numPr>
        <w:spacing w:line="460" w:lineRule="exact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9"/>
        <w:tblW w:w="10440" w:type="dxa"/>
        <w:tblInd w:w="-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60"/>
        <w:gridCol w:w="6015"/>
        <w:gridCol w:w="540"/>
        <w:gridCol w:w="57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设备名称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规格型号及技术参数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图例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（以实物为准）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智能急救综合女性模拟系统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产品功能概述：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高仿真智能女性模拟人，用于院前急救、危重症抢救及护理培训，支持BLS、ALS、ACLS等团队培训需求，提供全面的模拟体验。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一、基本组成及特性：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1.无线化全身模拟人：全无线设计，解剖结构精确，支持多种供电方式。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2.灵活关节与体位感知：支持多种关节运动及体位感应。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3.模块化设计：配备多种可更换伤情模块与操作模块。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二、功能模块：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1.气道管理：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逼真的上呼吸道解剖结构，支持多种气道工具操作。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可模拟常见及复杂气道情况，如困难气道和气道梗阻。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支持气道开放及侵入性气道操作的训练。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2.呼吸系统：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模拟自主及机械通气，具备真实胸部起伏。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呼吸音听诊、多种异常呼吸模拟。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支持气胸穿刺及胸腔引流等操作。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3.循环系统：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触诊多部位脉搏，脉搏强度可调。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心音听诊及心电监护功能。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口唇颜色变化模拟病理状态。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4.CPR与生命支持：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支持高仿真CPR操作及实时反馈，数据可记录与分析。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可用真实除颤设备，支持多参数监测。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5.神经系统：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瞳孔对光反射、眼部状态及抽搐模拟。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支持膝跳反射检查，无需额外辅助设备。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6.侵入性操作：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支持导尿、静脉穿刺、骨内穿刺、中心静脉输液等操作。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可模拟真实出血、分泌物流出及止血训练。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7.药理学功能：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内置药物反应模型，自动呈现剂量依赖及实时反应。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支持模拟给药及药效监测。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8.虚拟设备：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配备虚拟呼吸机，参数设置与真实设备一致。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三、关键特点：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1.操作智能化：系统能自动检测和记录操作过程。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2.真实响应：多感官反馈，覆盖听、触、视等维度。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3.高兼容性：支持标准医疗设备连接，适应多种教学场景。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4.模块化维护：损耗部件易于更换，延长使用寿命。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四、应用场景：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1.医学教育与急救技能培训。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2.医疗机构的团队演练与考核。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3.高危场景模拟与实践操作。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3143250</wp:posOffset>
                  </wp:positionV>
                  <wp:extent cx="731520" cy="410210"/>
                  <wp:effectExtent l="0" t="0" r="11430" b="8890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模拟除颤训练系统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产品功能概述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模拟除颤训练器用于提供高仿真、安全、可重复的训练场景，支持除颤、AED、无创起搏及监护操作，适合医学生、护生及初级医务人员的培训需求。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一、 硬件功能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1.模拟除颤仪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外观与真实设备相似，具备触控显示屏和简易模式切换旋钮，支持多种训练模式（监护、AED、手动除颤、起搏）。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配备高仿真电极片、电极板及相关附件，可检测放置正确性并提供震动或语音反馈。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支持多种连接方式及设备（如导联线、血氧探头、体温探头、CO2采样管等）。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双电源模式（交流电及内置可充电电池），支持长时间连续使用，便携易操作。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2.除颤背心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可穿戴式设计，适配真人或模拟人，便于除颤训练。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二、 模拟功能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1.训练模式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除颤功能：支持手动除颤能量选择和放电流程。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AED模式：完整的AED操作引导及语音提示，符合国际复苏指南流程。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无创起搏：支持起搏速率及电流调节，实时显示起搏波形。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监护功能：可模拟并显示心电图、血氧、血压等监护数据和波形。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三、 控制系统功能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提供可编辑的患者信息显示及多种训练病例库，覆盖成人和儿童场景，符合最新心肺复苏指南要求。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具备状态提示功能（如电量状态、报警提示）。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支持教师端操作，通过便捷连接实现远程控制和参数设定。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四、应用场景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用于医学生及医务工作者的基础和高级生命支持技能培训，涵盖除颤、AED操作、监护及无创起搏等关键内容。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981075</wp:posOffset>
                  </wp:positionV>
                  <wp:extent cx="648335" cy="466725"/>
                  <wp:effectExtent l="0" t="0" r="18415" b="9525"/>
                  <wp:wrapNone/>
                  <wp:docPr id="1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5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1895475</wp:posOffset>
                  </wp:positionV>
                  <wp:extent cx="293370" cy="889635"/>
                  <wp:effectExtent l="0" t="0" r="11430" b="5715"/>
                  <wp:wrapNone/>
                  <wp:docPr id="1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6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呼吸机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显示及通气模式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配备高清彩色显示屏，清晰呈现通气参数、波形及报警信息。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支持多种常用通气模式（如容量控制、压力控制、辅助通气、持续正压通气等），可适配不同患者需求。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通气功能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提供关键通气设置功能，包括正压末期呼气（PEEP）、吸气平台调整、吸气流速调节及叹息功能。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支持灵活调整吸气和呼气时间比例、流量及触发灵敏度，适应不同病理生理状态。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可设定并调节氧浓度，覆盖低氧至高氧范围。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通气监测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实时监测患者通气相关参数：潮气量、分钟通气量、通气频率、气道压力、氧浓度及吸呼比等。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提供多种波形和环图（如压力-时间、流速-时间、压力-容积环等）以支持临床分析。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安全报警系统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配备完善的报警系统，覆盖氧浓度、气道压力、潮气量、通气频率等参数的上下限设置。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包括持续高压报警、窒息报警及其他关键安全提示，确保设备异常及时警示。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其他功能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内置备用电池，可在断电情况下持续工作，确保设备稳定运行。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设计易于操作，适合多种临床使用场景，包括急诊、手术室及重症监护室。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1447800</wp:posOffset>
                  </wp:positionV>
                  <wp:extent cx="685800" cy="699135"/>
                  <wp:effectExtent l="0" t="0" r="0" b="5715"/>
                  <wp:wrapNone/>
                  <wp:docPr id="2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7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注射泵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认证与适配性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通过权威认证（CFDA、CE、ISO等），符合医疗设备标准。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兼容符合国家标准的多品牌、多规格注射器，并支持用户自定义适配。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操作与注射功能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支持多种注射模式（如速度模式、时间模式、剂量模式），满足不同临床需求。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灵活调整注射速度，精确控制药物输注过程，支持在线滴定功能，允许在输注过程中调整参数。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配备显示界面，可实时查看剩余输液时间、药液量等信息。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安全报警与智能功能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完善的报警系统，包括多级声光报警，覆盖多种异常情况（如阻塞、推空、电量低、电源中断等）。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具备阻塞回撤功能，避免因压力过高导致的药物过量输注风险。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使用便捷性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配备立体报警灯设计，报警信息清晰可视。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可选择多种剂量和速度单位，支持不同体重和药物剂量的计算。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电源与续航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支持外接电源和内置电池双供电模式，适应不同场景的输注需求。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323850</wp:posOffset>
                  </wp:positionV>
                  <wp:extent cx="714375" cy="269240"/>
                  <wp:effectExtent l="0" t="0" r="9525" b="16510"/>
                  <wp:wrapNone/>
                  <wp:docPr id="2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8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营养泵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认证与适配性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通过权威医疗设备认证（如CFDA、CE、ISO）。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兼容多种符合国家标准的输液器，支持品牌自定义适配。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操作与输注功能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提供多种输液模式（如速度模式、时间模式、剂量模式、滴数模式）。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灵活设置输注速度、输液总量、输注时间等关键参数，实时显示输液状态。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支持多种计量单位选择，满足不同临床需求。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安全与报警功能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声光报警系统覆盖多种异常（如阻塞、气泡、门开、电量低、系统故障等）。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支持阻塞回撤功能，降低压力过高导致的输注风险。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智能与扩展功能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在线调整功能：输注过程中可实时调整速度等参数。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提供快速推注选项，支持自动和手动操作。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保持静脉通路功能可调或关闭，适应不同临床要求。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电源与续航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支持多种供电模式（如电池和外接电源），满足持续输注需求。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866775</wp:posOffset>
                  </wp:positionV>
                  <wp:extent cx="752475" cy="756285"/>
                  <wp:effectExtent l="0" t="0" r="9525" b="5715"/>
                  <wp:wrapNone/>
                  <wp:docPr id="1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9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洗胃机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支持全自动洗胃方式，参数可调节。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219075</wp:posOffset>
                  </wp:positionV>
                  <wp:extent cx="592455" cy="362585"/>
                  <wp:effectExtent l="0" t="0" r="17145" b="18415"/>
                  <wp:wrapNone/>
                  <wp:docPr id="1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0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吸痰机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便携式设计方便移动，负压可无极调节，强劲吸力每分钟不低于12L，噪音小于75分贝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200025</wp:posOffset>
                  </wp:positionV>
                  <wp:extent cx="505460" cy="429895"/>
                  <wp:effectExtent l="0" t="0" r="8890" b="8255"/>
                  <wp:wrapNone/>
                  <wp:docPr id="1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1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B超机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系统与操作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使用标准化操作系统。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配备高清彩色显示屏，屏幕尺寸满足清晰观察需求。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探头支持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配备多种类型的超声探头（如凸阵、线阵），支持变频功能，适用于不同深度和场景的成像需求。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成像与模式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提供二维成像、彩色多普勒成像和频谱多普勒模式，具有多种可调参数以优化图像质量（如增益、动态范围、伪彩、声功率等）。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支持多种体位标记和显示布局，适应不同临床操作需求。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测量与分析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提供多种专业测量功能，包括距离、面积、角度、速度、加速度、血流参数等分析功能，适用于临床诊断和评估。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数据管理与存储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内置图文管理系统，支持多种图片格式存储和快速报告生成。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具备病例信息管理功能，可通过编号、名称或日期进行快速检索和管理。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支持电影回放功能，记录诊断过程以便回顾和分析。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 扩展性与存储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内置大容量存储设备，支持快速启动和稳定运行。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附加要求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产品通过相关医疗器械认证（如CFDA、CE、ISO）。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提供相关图片或证书以支持技术功能说明。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1123315</wp:posOffset>
                  </wp:positionV>
                  <wp:extent cx="590550" cy="506095"/>
                  <wp:effectExtent l="0" t="0" r="0" b="8255"/>
                  <wp:wrapNone/>
                  <wp:docPr id="12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2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转运车（平车）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参考尺寸：规格1980*700*（630-930）mm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结构与材质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车体采用高强度耐腐蚀材料制造，床面平整无卫生死角，便于清洁与维护。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床面为多段组合结构，支持调节，材质具有抗冲击和耐用特性。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护栏设计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配备可折叠式护栏，采用工程塑料一体成型，具备流畅设计，提供患者保护并支持管路穿过的功能。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调节功能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背板位置支持无极调节，操作简便，满足不同护理需求。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脚轮与刹车系统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配备静音、防缠绕、耐磨的中控脚轮，具备一键中央刹车功能，确保稳定性和安全性。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附加配件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配有可升降的多用途输液架，床头与床尾均设计有固定插槽，方便临床操作。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配套高舒适度床垫，床罩可拆卸清洗，易于维护。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 承重能力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具备高承重性能，满足不同体重患者的转运需求。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1133475</wp:posOffset>
                  </wp:positionV>
                  <wp:extent cx="676910" cy="497840"/>
                  <wp:effectExtent l="0" t="0" r="8890" b="16510"/>
                  <wp:wrapNone/>
                  <wp:docPr id="7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3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ICU治疗车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参考尺寸：规格：630×470×920mm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结构与材质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采用耐用材料（如高强度塑料和防锈金属）制造，具有稳定结构和防腐性能。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车体具备多层存储设计，配置污物桶及抽屉，满足不同医疗场景需求。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台面设计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台面具有防滑功能，周围配备围栏以防止物品掉落，符合医护操作便利性。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抽屉配置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配备模块化设计的抽屉，便于灵活存储和物品分类管理，推拉顺畅且静音。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脚轮系统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配备静音耐磨脚轮，支持刹车功能，移动灵活且稳定性强。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504825</wp:posOffset>
                  </wp:positionV>
                  <wp:extent cx="694055" cy="581025"/>
                  <wp:effectExtent l="0" t="0" r="10795" b="9525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抢救车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参考尺寸：790×480×930mm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1. 结构与材质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整体结构坚固，采用高强度材料（如ABS工程塑料和塑钢），满足耐用性和抗腐蚀要求。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台面平整，设计有防滑功能，适合医疗操作。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2. 存储功能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配备多层抽屉，分为不同规格，内置分隔片便于分类管理。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3. 配件配置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标配副工作台、污物桶、升降输液架、氧气瓶支架、置物盒、除颤器平台及除颤板。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4. 移动性能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配备静音耐磨脚轮，其中至少两轮具备刹车功能，确保移动灵活且操作稳定。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533400</wp:posOffset>
                  </wp:positionV>
                  <wp:extent cx="714375" cy="714375"/>
                  <wp:effectExtent l="0" t="0" r="9525" b="9525"/>
                  <wp:wrapNone/>
                  <wp:docPr id="1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5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折叠担架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1.铝合金+牛津革面料，承重不低于300斤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2.可折叠方便携带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276225</wp:posOffset>
                  </wp:positionV>
                  <wp:extent cx="771525" cy="544830"/>
                  <wp:effectExtent l="0" t="0" r="9525" b="7620"/>
                  <wp:wrapNone/>
                  <wp:docPr id="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6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头部固定器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整体部件包括基板和两条可以反复使用的头部固定带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在头部两侧有合理的耳洞用来观察出血或引流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整体材料无金属的设计， 无需病人脱掉头部固定器 即可进行X光透视、CT扫描、核磁共振成像检查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可与任何木制、铝制、及塑料的固定板和勺状担架合使用，还可配合多种颈托使用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304800</wp:posOffset>
                  </wp:positionV>
                  <wp:extent cx="638175" cy="551815"/>
                  <wp:effectExtent l="0" t="0" r="9525" b="635"/>
                  <wp:wrapNone/>
                  <wp:docPr id="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7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约束带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高强度丙纶材质，具有高强度拉力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342900</wp:posOffset>
                  </wp:positionV>
                  <wp:extent cx="753110" cy="305435"/>
                  <wp:effectExtent l="0" t="0" r="8890" b="18415"/>
                  <wp:wrapNone/>
                  <wp:docPr id="5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8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过床器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尼龙和纳米材质，内板为聚丙烯材质，承重不低于150KG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142875</wp:posOffset>
                  </wp:positionV>
                  <wp:extent cx="774700" cy="723900"/>
                  <wp:effectExtent l="0" t="0" r="6350" b="0"/>
                  <wp:wrapNone/>
                  <wp:docPr id="2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0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ICU病床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参考规格尺寸: 2160×960×（500-700）mm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结构与材质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床头、床尾：采用高强度工程塑料制成，设计坚固耐用，可轻松拆卸，便于清洁和护理。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床面板：使用高质量材料制成，表面平整光滑，耐腐蚀，环保且易清洁。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床架：采用优质钢材，确保整体结构稳定，承重性能强。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调节功能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床体高度可调，方便患者和医护人员操作。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耐用性与安全性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表面处理工艺抗腐蚀、抗菌，符合医疗卫生标准。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设计符合人体工程学，为患者提供舒适支持。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447675</wp:posOffset>
                  </wp:positionV>
                  <wp:extent cx="779780" cy="476250"/>
                  <wp:effectExtent l="0" t="0" r="1270" b="0"/>
                  <wp:wrapNone/>
                  <wp:docPr id="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9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担架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影像兼容性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支持全射线穿透性，可用于X光、CT、核磁共振等检查，无需搬动患者，影像清晰无干扰。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材质与结构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使用高强度轻质材料，具有耐用性和良好的承重能力，适合多种急救需求。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表面防水，可用于水上救援，浮力设计能支持患者漂浮在水面。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设计与操作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便携式设计，重量轻，易于操作。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手柄设计符合人体工程学，抓握空间充足，便于搬运。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适配性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兼容多种头部固定设备，适应不同救护场景。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666750</wp:posOffset>
                  </wp:positionV>
                  <wp:extent cx="796925" cy="399415"/>
                  <wp:effectExtent l="0" t="0" r="3175" b="635"/>
                  <wp:wrapNone/>
                  <wp:docPr id="4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0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吊桥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基础配置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支持标准市电电源输入，稳定运行。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设备连接部件具备防飘移和阻尼刹车功能，操作稳定。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旋转关节角度灵活，可适应多方向调整需求。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高承载能力，适用于多种医疗设备挂载。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结构设计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主体采用高强度材质，表面防腐蚀处理，易于清洁和消毒。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封闭式结构，电气线路和气体管线内部隐藏，避免外露和脱落。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配备多层仪器平台，具有调节功能，边角圆滑防撞设计。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气体与电气接口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气体终端支持氧气、负压吸引、压缩空气，接口具有防接错功能，使用寿命长。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电气系统具备多国标准兼容插座，电气和气体管线隔离设计，安全可靠。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附件与功能扩展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配备可调输液泵架及挂钩，满足输液需求。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提供网络接口和接地端子，支持额外功能扩展。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材料与安全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内部线路与气管采用区分色标设计，符合医疗安全标准，便于维护和识别。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990600</wp:posOffset>
                  </wp:positionV>
                  <wp:extent cx="800735" cy="511810"/>
                  <wp:effectExtent l="0" t="0" r="18415" b="2540"/>
                  <wp:wrapNone/>
                  <wp:docPr id="1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1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轮椅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1.采用碳钢材质壁厚不低于1.2mm，承重不低于260斤，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2.可折叠，方便存放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3.具有前后双刹车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4.免充气轮胎防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5.24英寸大轮，汽车级减震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6.蜂网透气坐垫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219075</wp:posOffset>
                  </wp:positionV>
                  <wp:extent cx="657225" cy="432435"/>
                  <wp:effectExtent l="0" t="0" r="9525" b="5715"/>
                  <wp:wrapNone/>
                  <wp:docPr id="1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2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心肺复苏模拟人（成人）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外形与结构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仿真男性全身模型，皮肤手感接近真实，耐用性高。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具有解剖标志的胸部结构，便于定位按压和操作。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支持多种通气方式（口对口、气囊对口等），气道密闭可靠。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功能与反馈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提供按压深度、频率、通气量等关键指标的实时监测与反馈。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模拟生命体征（如颈动脉搏动、呼吸、瞳孔对光反射），增加仿真度。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内置智能系统，实时评估CPR质量并给出评分与改进建议。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训练与评估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支持按压、通气、全流程CPR训练，覆盖不同难度级别。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提供实时数据展示与纠错功能，数据以图形化方式反馈。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自动记录和保存训练与考核数据，支持分类查看、分析和导出。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内置标准化急救指南（如AHA、ERC），支持定制化训练目标和评估标准。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设备与软件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全无线设计，支持主流移动终端和操作系统（如Windows、MacOS、Android、iOS）。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软件功能多样化：实时指导、成绩评估、数据回放、自动评分、生成报告等。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兼容多种终端设备（手机、平板、电脑等），操作便捷。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性能与耐久性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按压机械寿命长，支持高频次使用。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内置可充电电池，具备长续航能力，方便在多场景中应用。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-223520</wp:posOffset>
                  </wp:positionH>
                  <wp:positionV relativeFrom="paragraph">
                    <wp:posOffset>1443355</wp:posOffset>
                  </wp:positionV>
                  <wp:extent cx="1236980" cy="451485"/>
                  <wp:effectExtent l="0" t="0" r="5715" b="1270"/>
                  <wp:wrapNone/>
                  <wp:docPr id="24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3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3698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可视喉镜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1.液晶显示，防雾化设计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2.手柄防滑设计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3.设备镜头可伸缩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114300</wp:posOffset>
                  </wp:positionV>
                  <wp:extent cx="562610" cy="538480"/>
                  <wp:effectExtent l="0" t="0" r="8890" b="13970"/>
                  <wp:wrapNone/>
                  <wp:docPr id="23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4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气管插管套件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具有一次性注射器、中单、小单、导丝、导丝引导器、脱脂棉纱布、消毒刷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114300</wp:posOffset>
                  </wp:positionV>
                  <wp:extent cx="544195" cy="488315"/>
                  <wp:effectExtent l="0" t="0" r="8255" b="6985"/>
                  <wp:wrapNone/>
                  <wp:docPr id="25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5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冰毯机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采用空气能制冷技术，可远程遥控，12V电压更安全，具有超导凉垫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133350</wp:posOffset>
                  </wp:positionV>
                  <wp:extent cx="559435" cy="457200"/>
                  <wp:effectExtent l="0" t="0" r="12065" b="0"/>
                  <wp:wrapNone/>
                  <wp:docPr id="30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9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急救包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牛津布材质防水防潮，全套国家标准药箱，不少于20种急救套装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28575</wp:posOffset>
                  </wp:positionV>
                  <wp:extent cx="707390" cy="640080"/>
                  <wp:effectExtent l="0" t="0" r="16510" b="7620"/>
                  <wp:wrapNone/>
                  <wp:docPr id="27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8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AED训练机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设计与材质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仿真设计，外观与操作手感接近真实AED设备。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主机和遥控器采用坚固耐用材质，具备防水、防尘、防跌落特性。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表面可进行常规消毒清洁处理，适合高频使用环境。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功能与模式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支持成人与儿童急救模式一键切换。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模拟AED操作全流程，包括开机、贴片连接、分析、语音指导及除颤指令。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提供多种训练情景（如电极片连接、设备故障提醒、不建议电击等），并支持训练过程的暂停和继续。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不具备实际高压电击功能，确保培训过程安全。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显示与操作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配备高清触摸显示屏，显示内容清晰简洁，支持全程操作反馈。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提供中英文双语语音提示，音量可调，实时引导操作。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符合人机工程学设计，设备开盖自动启动，关闭自动关机，简化操作流程。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控制与连接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主机采用内置可充电电池供电，遥控器使用普通电池供电。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主机与遥控器通过无线连接，确保灵活操控。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遥控器支持情景模拟与功能调控，包括语言切换、场景选择及训练管理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866775</wp:posOffset>
                  </wp:positionV>
                  <wp:extent cx="614045" cy="847090"/>
                  <wp:effectExtent l="0" t="0" r="14605" b="10160"/>
                  <wp:wrapNone/>
                  <wp:docPr id="28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6"/>
                          <pic:cNvPicPr/>
                        </pic:nvPicPr>
                        <pic:blipFill>
                          <a:blip r:link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成人半身心肺复苏模型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设计与材质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男性上半身仿真模型，外形与触感接近真实，耐用且便于清洁。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模拟真实的气道、胸腔和解剖结构，可通过口对口或复苏气囊完成人工通气。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胸部提供精准按压定位和力度反馈，并支持手动触发颈动脉搏动。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训练功能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支持完整的单人CPR全流程训练，包括按压、通气及综合操作步骤。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提供专项训练模式（按压、通气等）和自定义测试功能，适应不同训练需求。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数据监测与反馈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实时监测关键指标（按压深度、频率、位置、通气量、气道开放等），并提供直观图形化反馈。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支持训练成绩记录和分类保存，包括详细数据（按压/通气正确率、频率、深度等）和雷达图分析。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数据回放与导出功能。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控制与连接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无需预先安装软件，支持无线连接主流终端设备（手机、平板、PC等），兼容常见操作系统。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全程操作界面清晰简洁，提供实时指导与评分功能。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产品性能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按压机械寿命高，耐用性强。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全无线设计，内置可充电电池，续航能力满足长时间训练需求。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 配件配置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心肺复苏模拟人主体与充电器。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配套背包/衬垫、模拟人服装及使用说明书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1971675</wp:posOffset>
                  </wp:positionV>
                  <wp:extent cx="654685" cy="504825"/>
                  <wp:effectExtent l="0" t="0" r="9525" b="12065"/>
                  <wp:wrapNone/>
                  <wp:docPr id="22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7"/>
                          <pic:cNvPicPr/>
                        </pic:nvPicPr>
                        <pic:blipFill>
                          <a:blip r:link="rId3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468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  <w:t>说明：1.</w:t>
      </w:r>
      <w:r>
        <w:rPr>
          <w:rFonts w:hint="eastAsia" w:ascii="宋体" w:hAnsi="宋体" w:eastAsia="宋体" w:cs="宋体"/>
        </w:rPr>
        <w:t>报价包含：人工费、安装费、运输费、管理费、风险费、材料费、税费等一切费用。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2.报价人须提供详细的价格组成明细。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二、报价方式：竞价谈判；</w:t>
      </w:r>
    </w:p>
    <w:p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2.财务状况要求：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报价人财务状况良好，提供近三年的审计报告及审计过的财务报表，并加盖公司公章。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3.信用要求：</w:t>
      </w:r>
    </w:p>
    <w:p>
      <w:pPr>
        <w:spacing w:line="360" w:lineRule="auto"/>
        <w:ind w:firstLine="42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4.竟谈文件附件清单如下：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包含但不限于以下材料，均应加盖公章。</w:t>
      </w:r>
      <w:r>
        <w:rPr>
          <w:rFonts w:hint="eastAsia" w:ascii="宋体" w:hAnsi="宋体" w:eastAsia="宋体" w:cs="宋体"/>
          <w:b/>
        </w:rPr>
        <w:t>商务部分和技术部分分开装订、分别进行密封，技术部分不得体现报价。</w:t>
      </w:r>
      <w:r>
        <w:rPr>
          <w:rFonts w:hint="eastAsia" w:ascii="宋体" w:hAnsi="宋体" w:eastAsia="宋体" w:cs="宋体"/>
        </w:rPr>
        <w:t>商务部分，技术部分的首页均需制作目录：</w:t>
      </w:r>
    </w:p>
    <w:p>
      <w:pPr>
        <w:pStyle w:val="2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技术部分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产品品牌及详细参数、方案、到货及安装周期、质保期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公司近两年业绩介绍，附中标通知或合同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无不良记录承诺书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近三年的审计报告及审计过的财务报表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年（12月份）增值税完税证明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售后服务承诺书、质量保证承诺书</w:t>
            </w:r>
          </w:p>
        </w:tc>
      </w:tr>
    </w:tbl>
    <w:p>
      <w:pPr>
        <w:pStyle w:val="21"/>
        <w:spacing w:line="360" w:lineRule="auto"/>
        <w:ind w:left="1140" w:firstLine="0" w:firstLineChars="0"/>
        <w:rPr>
          <w:rFonts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</w:rPr>
        <w:t>商务部分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报价一览表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3.法定代表人资格证明书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4.法定代表人授权委托书件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5.资质证明文件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5.报价人基本情况表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/>
        </w:rPr>
        <w:t>竟谈文件</w:t>
      </w:r>
      <w:r>
        <w:rPr>
          <w:rFonts w:hint="eastAsia" w:ascii="宋体" w:hAnsi="宋体" w:eastAsia="宋体" w:cs="宋体"/>
          <w:lang w:val="zh-TW" w:eastAsia="zh-TW"/>
        </w:rPr>
        <w:t>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。竟谈文件</w:t>
      </w:r>
      <w:r>
        <w:rPr>
          <w:rFonts w:hint="eastAsia" w:ascii="宋体" w:hAnsi="宋体" w:eastAsia="宋体" w:cs="宋体"/>
        </w:rPr>
        <w:t>须用封套加以密封，在封口处盖骑缝公章。</w:t>
      </w:r>
      <w:bookmarkStart w:id="0" w:name="OLE_LINK2"/>
      <w:bookmarkStart w:id="1" w:name="OLE_LINK1"/>
      <w:r>
        <w:rPr>
          <w:rFonts w:hint="eastAsia" w:ascii="宋体" w:hAnsi="宋体" w:eastAsia="宋体" w:cs="宋体"/>
        </w:rPr>
        <w:t>商务部分和技术部分分开装订、分别进行密封，技术部分不得体现报价。</w:t>
      </w:r>
      <w:bookmarkEnd w:id="0"/>
      <w:bookmarkEnd w:id="1"/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）未执行上述规定的竟谈文件，将被视为无效竟谈文件。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本谈判文件提出的各个参数仅作参考，不作为本次采购的唯一参数，在同等级的情况下，优先考虑报价低的公司。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</w:rPr>
        <w:t>参与</w:t>
      </w:r>
      <w:r>
        <w:rPr>
          <w:rFonts w:hint="eastAsia" w:ascii="宋体" w:hAnsi="宋体" w:eastAsia="宋体" w:cs="宋体"/>
          <w:lang w:val="zh-TW" w:eastAsia="zh-TW"/>
        </w:rPr>
        <w:t>竞价的公司技术人员和商务人员同时到场参加谈判。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4.竞价公司请携带具有代表性的产品样品参加，以便更好展示产品性能与优势。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zh-TW" w:eastAsia="zh-TW"/>
        </w:rPr>
        <w:t>.本项目代理服务费由</w:t>
      </w:r>
      <w:r>
        <w:rPr>
          <w:rFonts w:hint="eastAsia" w:ascii="宋体" w:hAnsi="宋体" w:eastAsia="宋体" w:cs="宋体"/>
          <w:lang w:val="en-US" w:eastAsia="zh-CN"/>
        </w:rPr>
        <w:t>中标人</w:t>
      </w:r>
      <w:r>
        <w:rPr>
          <w:rFonts w:hint="eastAsia" w:ascii="宋体" w:hAnsi="宋体" w:eastAsia="宋体" w:cs="宋体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五、竞谈文件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中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</w:rPr>
        <w:t>0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  <w:r>
        <w:rPr>
          <w:rFonts w:hint="eastAsia" w:ascii="宋体" w:hAnsi="宋体" w:eastAsia="宋体" w:cs="宋体"/>
          <w:lang w:val="zh-TW" w:eastAsia="zh-TW"/>
        </w:rPr>
        <w:t>(可提前提交)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下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lang w:val="zh-TW" w:eastAsia="zh-TW"/>
        </w:rPr>
        <w:t>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崔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13888026212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联系电话：杨老师15368090913。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王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13888969813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</w:p>
    <w:p>
      <w:pPr>
        <w:wordWrap w:val="0"/>
        <w:spacing w:line="400" w:lineRule="exact"/>
        <w:ind w:firstLine="420" w:firstLineChars="200"/>
        <w:jc w:val="righ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采购单位：云南</w:t>
      </w:r>
      <w:r>
        <w:rPr>
          <w:rFonts w:hint="eastAsia" w:ascii="宋体" w:hAnsi="宋体" w:eastAsia="宋体" w:cs="宋体"/>
          <w:lang w:val="en-US" w:eastAsia="zh-CN"/>
        </w:rPr>
        <w:t>医药健康职业学院</w:t>
      </w:r>
    </w:p>
    <w:p>
      <w:pPr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>机构：云南景通招标代理有限公司</w:t>
      </w:r>
    </w:p>
    <w:p>
      <w:pPr>
        <w:wordWrap w:val="0"/>
        <w:spacing w:line="400" w:lineRule="exact"/>
        <w:ind w:firstLine="420" w:firstLineChars="200"/>
        <w:jc w:val="center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 xml:space="preserve">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2024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p>
      <w:pPr>
        <w:wordWrap w:val="0"/>
        <w:spacing w:line="360" w:lineRule="auto"/>
        <w:jc w:val="both"/>
        <w:rPr>
          <w:rFonts w:ascii="宋体" w:hAnsi="宋体" w:eastAsia="宋体" w:cs="宋体"/>
          <w:lang w:val="zh-TW" w:eastAsia="zh-TW"/>
        </w:rPr>
      </w:pP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411I9AAAAAF&#10;AQAADwAAAAAAAAABACAAAAAiAAAAZHJzL2Rvd25yZXYueG1sUEsBAhQAFAAAAAgAh07iQC4cQEQk&#10;AgAALgQAAA4AAAAAAAAAAQAgAAAAHwEAAGRycy9lMm9Eb2MueG1sUEsFBgAAAAAGAAYAWQEAALUF&#10;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0F9"/>
    <w:multiLevelType w:val="multilevel"/>
    <w:tmpl w:val="268D30F9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79F0F"/>
    <w:multiLevelType w:val="singleLevel"/>
    <w:tmpl w:val="5D979F0F"/>
    <w:lvl w:ilvl="0" w:tentative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29FA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2A2D09"/>
    <w:rsid w:val="003829FA"/>
    <w:rsid w:val="003D1281"/>
    <w:rsid w:val="00423F6C"/>
    <w:rsid w:val="00465898"/>
    <w:rsid w:val="00475304"/>
    <w:rsid w:val="004C11F3"/>
    <w:rsid w:val="0065267D"/>
    <w:rsid w:val="00706D5D"/>
    <w:rsid w:val="007B4184"/>
    <w:rsid w:val="00934C0F"/>
    <w:rsid w:val="00953B47"/>
    <w:rsid w:val="00B0167F"/>
    <w:rsid w:val="00B378DD"/>
    <w:rsid w:val="00B55DB3"/>
    <w:rsid w:val="00B701B7"/>
    <w:rsid w:val="00B976F6"/>
    <w:rsid w:val="00BD271C"/>
    <w:rsid w:val="00BE3829"/>
    <w:rsid w:val="00CA3123"/>
    <w:rsid w:val="00CD737D"/>
    <w:rsid w:val="00D451BD"/>
    <w:rsid w:val="00E773E1"/>
    <w:rsid w:val="00E80720"/>
    <w:rsid w:val="01916C5A"/>
    <w:rsid w:val="01AC45A7"/>
    <w:rsid w:val="01E65CA9"/>
    <w:rsid w:val="04A22F2C"/>
    <w:rsid w:val="05DA2E36"/>
    <w:rsid w:val="05EC26B0"/>
    <w:rsid w:val="061B4D44"/>
    <w:rsid w:val="06B81D95"/>
    <w:rsid w:val="06CC4290"/>
    <w:rsid w:val="0721638A"/>
    <w:rsid w:val="07AB012E"/>
    <w:rsid w:val="07D16002"/>
    <w:rsid w:val="084F33CB"/>
    <w:rsid w:val="08964D2B"/>
    <w:rsid w:val="089963F4"/>
    <w:rsid w:val="09306D58"/>
    <w:rsid w:val="098826F0"/>
    <w:rsid w:val="098D1FCD"/>
    <w:rsid w:val="09E85450"/>
    <w:rsid w:val="0AC67734"/>
    <w:rsid w:val="0ADF5F23"/>
    <w:rsid w:val="0AFB13A8"/>
    <w:rsid w:val="0CFC1C88"/>
    <w:rsid w:val="0DCA0182"/>
    <w:rsid w:val="0E627CE7"/>
    <w:rsid w:val="0FB00182"/>
    <w:rsid w:val="101C3AC9"/>
    <w:rsid w:val="103B0861"/>
    <w:rsid w:val="109C1B7D"/>
    <w:rsid w:val="10FD7403"/>
    <w:rsid w:val="11290C5D"/>
    <w:rsid w:val="11F506C6"/>
    <w:rsid w:val="12137217"/>
    <w:rsid w:val="121A67F7"/>
    <w:rsid w:val="12716D9B"/>
    <w:rsid w:val="12B677C2"/>
    <w:rsid w:val="130A17ED"/>
    <w:rsid w:val="131119A8"/>
    <w:rsid w:val="13D84274"/>
    <w:rsid w:val="147B66BC"/>
    <w:rsid w:val="14F53595"/>
    <w:rsid w:val="151B304B"/>
    <w:rsid w:val="16DF591A"/>
    <w:rsid w:val="176D1177"/>
    <w:rsid w:val="186407CC"/>
    <w:rsid w:val="193373FD"/>
    <w:rsid w:val="19692726"/>
    <w:rsid w:val="1B920ECC"/>
    <w:rsid w:val="1C4F3541"/>
    <w:rsid w:val="1CFB4B98"/>
    <w:rsid w:val="1D444728"/>
    <w:rsid w:val="1DD74DE5"/>
    <w:rsid w:val="1E0067ED"/>
    <w:rsid w:val="1E8C54A8"/>
    <w:rsid w:val="1EA96F39"/>
    <w:rsid w:val="1EC879EB"/>
    <w:rsid w:val="1ED815CC"/>
    <w:rsid w:val="1F587D1E"/>
    <w:rsid w:val="1F6966C8"/>
    <w:rsid w:val="20671A1A"/>
    <w:rsid w:val="208A4B48"/>
    <w:rsid w:val="20B967E2"/>
    <w:rsid w:val="21091F11"/>
    <w:rsid w:val="2112269A"/>
    <w:rsid w:val="216A316F"/>
    <w:rsid w:val="22034BB2"/>
    <w:rsid w:val="22041389"/>
    <w:rsid w:val="224F1BA5"/>
    <w:rsid w:val="22C307F5"/>
    <w:rsid w:val="233414D0"/>
    <w:rsid w:val="234E4553"/>
    <w:rsid w:val="23945594"/>
    <w:rsid w:val="23A93537"/>
    <w:rsid w:val="252D1DA1"/>
    <w:rsid w:val="25461B81"/>
    <w:rsid w:val="25737F81"/>
    <w:rsid w:val="2680190E"/>
    <w:rsid w:val="26A500BB"/>
    <w:rsid w:val="28012E1E"/>
    <w:rsid w:val="28234CE7"/>
    <w:rsid w:val="29A46C7B"/>
    <w:rsid w:val="2A453F1C"/>
    <w:rsid w:val="2A477CE9"/>
    <w:rsid w:val="2C83552E"/>
    <w:rsid w:val="2C8A00B1"/>
    <w:rsid w:val="2E33681F"/>
    <w:rsid w:val="30395C43"/>
    <w:rsid w:val="303B7C0D"/>
    <w:rsid w:val="306C7DC6"/>
    <w:rsid w:val="30A24BC5"/>
    <w:rsid w:val="31D837D6"/>
    <w:rsid w:val="31EB48ED"/>
    <w:rsid w:val="32C4213C"/>
    <w:rsid w:val="33993C89"/>
    <w:rsid w:val="34321327"/>
    <w:rsid w:val="344F012B"/>
    <w:rsid w:val="34671C20"/>
    <w:rsid w:val="34E73CF4"/>
    <w:rsid w:val="35BD4200"/>
    <w:rsid w:val="37E10C18"/>
    <w:rsid w:val="38D330D8"/>
    <w:rsid w:val="390519D8"/>
    <w:rsid w:val="39663F4D"/>
    <w:rsid w:val="39BC591B"/>
    <w:rsid w:val="3ADC741E"/>
    <w:rsid w:val="3AF917A7"/>
    <w:rsid w:val="3B404329"/>
    <w:rsid w:val="3BE178BA"/>
    <w:rsid w:val="3C180B66"/>
    <w:rsid w:val="3C68259C"/>
    <w:rsid w:val="3D23796D"/>
    <w:rsid w:val="3E774506"/>
    <w:rsid w:val="3E7C38CA"/>
    <w:rsid w:val="3EB71A24"/>
    <w:rsid w:val="3ED24D5F"/>
    <w:rsid w:val="41177CBE"/>
    <w:rsid w:val="415D1F4B"/>
    <w:rsid w:val="419B52B3"/>
    <w:rsid w:val="41F1637D"/>
    <w:rsid w:val="44062F6B"/>
    <w:rsid w:val="461F5BAF"/>
    <w:rsid w:val="47845921"/>
    <w:rsid w:val="480F7EF4"/>
    <w:rsid w:val="48220665"/>
    <w:rsid w:val="482C010F"/>
    <w:rsid w:val="48AB2CA2"/>
    <w:rsid w:val="49A91E85"/>
    <w:rsid w:val="4A3459A1"/>
    <w:rsid w:val="4B90505B"/>
    <w:rsid w:val="4C5B5709"/>
    <w:rsid w:val="4C6662F6"/>
    <w:rsid w:val="4C7E68FD"/>
    <w:rsid w:val="4C820C46"/>
    <w:rsid w:val="4D3919C1"/>
    <w:rsid w:val="4E720846"/>
    <w:rsid w:val="4E9E163B"/>
    <w:rsid w:val="4F8627FB"/>
    <w:rsid w:val="504F7091"/>
    <w:rsid w:val="50642410"/>
    <w:rsid w:val="513B5887"/>
    <w:rsid w:val="51951D61"/>
    <w:rsid w:val="52AF02BB"/>
    <w:rsid w:val="52FB52AE"/>
    <w:rsid w:val="55211CC3"/>
    <w:rsid w:val="5555648E"/>
    <w:rsid w:val="55782D35"/>
    <w:rsid w:val="57574A7D"/>
    <w:rsid w:val="58164551"/>
    <w:rsid w:val="594F3C5E"/>
    <w:rsid w:val="5A193B3B"/>
    <w:rsid w:val="5AE35282"/>
    <w:rsid w:val="5BBD65B1"/>
    <w:rsid w:val="5C7E7952"/>
    <w:rsid w:val="5D264E20"/>
    <w:rsid w:val="5DBB0B1A"/>
    <w:rsid w:val="5E77028A"/>
    <w:rsid w:val="5E7D669A"/>
    <w:rsid w:val="5ECE3876"/>
    <w:rsid w:val="612C2AD6"/>
    <w:rsid w:val="61C84EF5"/>
    <w:rsid w:val="639257BA"/>
    <w:rsid w:val="659A641A"/>
    <w:rsid w:val="66C73564"/>
    <w:rsid w:val="66C840F2"/>
    <w:rsid w:val="677D322F"/>
    <w:rsid w:val="678A786E"/>
    <w:rsid w:val="67A6321C"/>
    <w:rsid w:val="6830673C"/>
    <w:rsid w:val="69E04BB7"/>
    <w:rsid w:val="6A0C56F6"/>
    <w:rsid w:val="6A0E1913"/>
    <w:rsid w:val="6AAF1314"/>
    <w:rsid w:val="6B1747F7"/>
    <w:rsid w:val="6C621AA2"/>
    <w:rsid w:val="6CAB36D8"/>
    <w:rsid w:val="6D1C7DDB"/>
    <w:rsid w:val="6D925061"/>
    <w:rsid w:val="6EFB3918"/>
    <w:rsid w:val="70952EC6"/>
    <w:rsid w:val="709C13CF"/>
    <w:rsid w:val="70EE1E97"/>
    <w:rsid w:val="70F87C62"/>
    <w:rsid w:val="710F0089"/>
    <w:rsid w:val="71502811"/>
    <w:rsid w:val="7317621E"/>
    <w:rsid w:val="74A54C22"/>
    <w:rsid w:val="752217B8"/>
    <w:rsid w:val="772C065B"/>
    <w:rsid w:val="7730111A"/>
    <w:rsid w:val="775D6EE5"/>
    <w:rsid w:val="77F9150C"/>
    <w:rsid w:val="791D1B70"/>
    <w:rsid w:val="7927654D"/>
    <w:rsid w:val="7A4D3D91"/>
    <w:rsid w:val="7AC810FF"/>
    <w:rsid w:val="7B152B01"/>
    <w:rsid w:val="7B607AF4"/>
    <w:rsid w:val="7BD306CB"/>
    <w:rsid w:val="7BFFE9C9"/>
    <w:rsid w:val="7C756885"/>
    <w:rsid w:val="7C8C34F8"/>
    <w:rsid w:val="7CEF2EDE"/>
    <w:rsid w:val="7F992A18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/>
      <w:b/>
      <w:kern w:val="0"/>
      <w:sz w:val="36"/>
      <w:szCs w:val="36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7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8">
    <w:name w:val="页眉 字符"/>
    <w:basedOn w:val="11"/>
    <w:link w:val="6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页脚 字符"/>
    <w:basedOn w:val="11"/>
    <w:link w:val="5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1"/>
    <w:link w:val="4"/>
    <w:semiHidden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ThinkPad\AppData\Local\Temp\ksohtml\clip_image9.png" TargetMode="External"/><Relationship Id="rId8" Type="http://schemas.openxmlformats.org/officeDocument/2006/relationships/image" Target="file:///C:\Users\ThinkPad\AppData\Local\Temp\ksohtml\clip_image8.png" TargetMode="External"/><Relationship Id="rId7" Type="http://schemas.openxmlformats.org/officeDocument/2006/relationships/image" Target="file:///C:\Users\ThinkPad\AppData\Local\Temp\ksohtml\clip_image7.png" TargetMode="External"/><Relationship Id="rId6" Type="http://schemas.openxmlformats.org/officeDocument/2006/relationships/image" Target="file:///C:\Users\ThinkPad\AppData\Local\Temp\ksohtml\clip_image6.png" TargetMode="External"/><Relationship Id="rId5" Type="http://schemas.openxmlformats.org/officeDocument/2006/relationships/image" Target="file:///C:\Users\ThinkPad\AppData\Local\Temp\ksohtml\clip_image4.png" TargetMode="External"/><Relationship Id="rId4" Type="http://schemas.openxmlformats.org/officeDocument/2006/relationships/theme" Target="theme/theme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file:///C:\Users\ThinkPad\AppData\Local\Temp\ksohtml\clip_image28.png" TargetMode="External"/><Relationship Id="rId30" Type="http://schemas.openxmlformats.org/officeDocument/2006/relationships/image" Target="file:///C:\Users\ThinkPad\AppData\Local\Temp\ksohtml\clip_image27.png" TargetMode="External"/><Relationship Id="rId3" Type="http://schemas.openxmlformats.org/officeDocument/2006/relationships/footer" Target="footer1.xml"/><Relationship Id="rId29" Type="http://schemas.openxmlformats.org/officeDocument/2006/relationships/image" Target="file:///C:\Users\ThinkPad\AppData\Local\Temp\ksohtml\clip_image29.png" TargetMode="External"/><Relationship Id="rId28" Type="http://schemas.openxmlformats.org/officeDocument/2006/relationships/image" Target="file:///C:\Users\ThinkPad\AppData\Local\Temp\ksohtml\clip_image30.png" TargetMode="External"/><Relationship Id="rId27" Type="http://schemas.openxmlformats.org/officeDocument/2006/relationships/image" Target="file:///C:\Users\ThinkPad\AppData\Local\Temp\ksohtml\clip_image26.png" TargetMode="External"/><Relationship Id="rId26" Type="http://schemas.openxmlformats.org/officeDocument/2006/relationships/image" Target="file:///C:\Users\ThinkPad\AppData\Local\Temp\ksohtml\clip_image25.png" TargetMode="External"/><Relationship Id="rId25" Type="http://schemas.openxmlformats.org/officeDocument/2006/relationships/image" Target="file:///C:\Users\ThinkPad\AppData\Local\Temp\ksohtml\clip_image24.png" TargetMode="External"/><Relationship Id="rId24" Type="http://schemas.openxmlformats.org/officeDocument/2006/relationships/image" Target="file:///C:\Users\ThinkPad\AppData\Local\Temp\ksohtml\clip_image23.png" TargetMode="External"/><Relationship Id="rId23" Type="http://schemas.openxmlformats.org/officeDocument/2006/relationships/image" Target="file:///C:\Users\ThinkPad\AppData\Local\Temp\ksohtml\clip_image22.png" TargetMode="External"/><Relationship Id="rId22" Type="http://schemas.openxmlformats.org/officeDocument/2006/relationships/image" Target="file:///C:\Users\ThinkPad\AppData\Local\Temp\ksohtml\clip_image21.png" TargetMode="External"/><Relationship Id="rId21" Type="http://schemas.openxmlformats.org/officeDocument/2006/relationships/image" Target="file:///C:\Users\ThinkPad\AppData\Local\Temp\ksohtml\clip_image20.png" TargetMode="External"/><Relationship Id="rId20" Type="http://schemas.openxmlformats.org/officeDocument/2006/relationships/image" Target="file:///C:\Users\ThinkPad\AppData\Local\Temp\ksohtml\clip_image31.png" TargetMode="External"/><Relationship Id="rId2" Type="http://schemas.openxmlformats.org/officeDocument/2006/relationships/settings" Target="settings.xml"/><Relationship Id="rId19" Type="http://schemas.openxmlformats.org/officeDocument/2006/relationships/image" Target="file:///C:\Users\ThinkPad\AppData\Local\Temp\ksohtml\clip_image19.png" TargetMode="External"/><Relationship Id="rId18" Type="http://schemas.openxmlformats.org/officeDocument/2006/relationships/image" Target="file:///C:\Users\ThinkPad\AppData\Local\Temp\ksohtml\clip_image18.png" TargetMode="External"/><Relationship Id="rId17" Type="http://schemas.openxmlformats.org/officeDocument/2006/relationships/image" Target="file:///C:\Users\ThinkPad\AppData\Local\Temp\ksohtml\clip_image17.png" TargetMode="External"/><Relationship Id="rId16" Type="http://schemas.openxmlformats.org/officeDocument/2006/relationships/image" Target="file:///C:\Users\ThinkPad\AppData\Local\Temp\ksohtml\clip_image16.png" TargetMode="External"/><Relationship Id="rId15" Type="http://schemas.openxmlformats.org/officeDocument/2006/relationships/image" Target="file:///C:\Users\ThinkPad\AppData\Local\Temp\ksohtml\clip_image15.png" TargetMode="External"/><Relationship Id="rId14" Type="http://schemas.openxmlformats.org/officeDocument/2006/relationships/image" Target="file:///C:\Users\ThinkPad\AppData\Local\Temp\ksohtml\clip_image14.png" TargetMode="External"/><Relationship Id="rId13" Type="http://schemas.openxmlformats.org/officeDocument/2006/relationships/image" Target="file:///C:\Users\ThinkPad\AppData\Local\Temp\ksohtml\clip_image13.png" TargetMode="External"/><Relationship Id="rId12" Type="http://schemas.openxmlformats.org/officeDocument/2006/relationships/image" Target="file:///C:\Users\ThinkPad\AppData\Local\Temp\ksohtml\clip_image12.png" TargetMode="External"/><Relationship Id="rId11" Type="http://schemas.openxmlformats.org/officeDocument/2006/relationships/image" Target="file:///C:\Users\ThinkPad\AppData\Local\Temp\ksohtml\clip_image11.png" TargetMode="External"/><Relationship Id="rId10" Type="http://schemas.openxmlformats.org/officeDocument/2006/relationships/image" Target="file:///C:\Users\ThinkPad\AppData\Local\Temp\ksohtml\clip_image10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689</Words>
  <Characters>3930</Characters>
  <Lines>32</Lines>
  <Paragraphs>9</Paragraphs>
  <TotalTime>53</TotalTime>
  <ScaleCrop>false</ScaleCrop>
  <LinksUpToDate>false</LinksUpToDate>
  <CharactersWithSpaces>4610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2024-09-10T07:27:00Z</dcterms:created>
  <dc:creator>wangjianjun</dc:creator>
  <cp:lastModifiedBy>毛金</cp:lastModifiedBy>
  <cp:lastPrinted>2024-12-06T08:31:50Z</cp:lastPrinted>
  <dcterms:modified xsi:type="dcterms:W3CDTF">2024-12-06T08:33:03Z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1BE503F1EA424ABAAE812C71AE3AC6FD_13</vt:lpwstr>
  </property>
</Properties>
</file>