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B3A6">
      <w:pPr>
        <w:jc w:val="center"/>
        <w:rPr>
          <w:rFonts w:ascii="宋体" w:hAnsi="宋体" w:eastAsia="宋体" w:cs="宋体"/>
          <w:b/>
          <w:bCs/>
          <w:color w:val="auto"/>
          <w:sz w:val="28"/>
          <w:szCs w:val="28"/>
          <w:lang w:val="zh-TW" w:eastAsia="zh-TW"/>
        </w:rPr>
      </w:pPr>
      <w:r>
        <w:rPr>
          <w:rFonts w:hint="eastAsia" w:ascii="宋体" w:hAnsi="宋体" w:eastAsia="宋体" w:cs="宋体"/>
          <w:b/>
          <w:bCs/>
          <w:color w:val="auto"/>
          <w:sz w:val="28"/>
          <w:szCs w:val="28"/>
          <w:lang w:val="zh-TW" w:eastAsia="zh-TW"/>
        </w:rPr>
        <w:t>云</w:t>
      </w:r>
      <w:bookmarkStart w:id="0" w:name="OLE_LINK6"/>
      <w:bookmarkStart w:id="1" w:name="OLE_LINK7"/>
      <w:r>
        <w:rPr>
          <w:rFonts w:hint="eastAsia" w:ascii="宋体" w:hAnsi="宋体" w:eastAsia="宋体" w:cs="宋体"/>
          <w:b/>
          <w:bCs/>
          <w:color w:val="auto"/>
          <w:sz w:val="28"/>
          <w:szCs w:val="28"/>
          <w:lang w:val="zh-TW" w:eastAsia="zh-TW"/>
        </w:rPr>
        <w:t>南</w:t>
      </w:r>
      <w:r>
        <w:rPr>
          <w:rFonts w:hint="eastAsia" w:ascii="宋体" w:hAnsi="宋体" w:eastAsia="宋体" w:cs="宋体"/>
          <w:b/>
          <w:bCs/>
          <w:color w:val="auto"/>
          <w:sz w:val="28"/>
          <w:szCs w:val="28"/>
          <w:lang w:val="zh-TW"/>
        </w:rPr>
        <w:t>医药健康职业学院学工服务平台</w:t>
      </w:r>
      <w:r>
        <w:rPr>
          <w:rFonts w:hint="eastAsia" w:ascii="宋体" w:hAnsi="宋体" w:eastAsia="宋体" w:cs="宋体"/>
          <w:b/>
          <w:bCs/>
          <w:color w:val="auto"/>
          <w:sz w:val="28"/>
          <w:szCs w:val="28"/>
          <w:lang w:val="zh-TW" w:eastAsia="zh-TW"/>
        </w:rPr>
        <w:t>采购</w:t>
      </w:r>
      <w:bookmarkEnd w:id="0"/>
      <w:bookmarkEnd w:id="1"/>
    </w:p>
    <w:p w14:paraId="74502846">
      <w:pPr>
        <w:spacing w:line="360" w:lineRule="auto"/>
        <w:jc w:val="center"/>
        <w:rPr>
          <w:rFonts w:ascii="宋体" w:hAnsi="宋体" w:eastAsia="宋体" w:cs="宋体"/>
          <w:b/>
          <w:bCs/>
          <w:sz w:val="28"/>
          <w:szCs w:val="28"/>
          <w:lang w:val="zh-TW" w:eastAsia="zh-TW"/>
        </w:rPr>
      </w:pPr>
      <w:r>
        <w:rPr>
          <w:rFonts w:hint="eastAsia" w:ascii="宋体" w:hAnsi="宋体" w:eastAsia="宋体" w:cs="宋体"/>
          <w:b/>
          <w:bCs/>
          <w:color w:val="auto"/>
          <w:sz w:val="28"/>
          <w:szCs w:val="28"/>
          <w:lang w:val="zh-TW" w:eastAsia="zh-TW"/>
        </w:rPr>
        <w:t>竞争性谈判文件</w:t>
      </w:r>
    </w:p>
    <w:p w14:paraId="4057D139">
      <w:pPr>
        <w:spacing w:line="460" w:lineRule="exact"/>
        <w:ind w:firstLine="420"/>
        <w:rPr>
          <w:rFonts w:ascii="宋体" w:hAnsi="宋体" w:eastAsia="宋体" w:cs="宋体"/>
          <w:color w:val="222222"/>
          <w:u w:color="222222"/>
          <w:shd w:val="clear" w:color="auto" w:fill="FFFFFF"/>
          <w:lang w:val="zh-TW" w:eastAsia="zh-TW"/>
        </w:rPr>
      </w:pPr>
      <w:r>
        <w:rPr>
          <w:rFonts w:ascii="宋体" w:hAnsi="宋体" w:eastAsia="宋体" w:cs="宋体"/>
          <w:color w:val="222222"/>
          <w:u w:color="222222"/>
          <w:shd w:val="clear" w:color="auto" w:fill="FFFFFF"/>
          <w:lang w:val="zh-TW" w:eastAsia="zh-TW"/>
        </w:rPr>
        <w:t>现就以下采购项目，本着公开、公平、公正和诚实信用的原则进行公开竞争性采购，诚邀符合条件的公司或供应商前来参与报价。</w:t>
      </w:r>
    </w:p>
    <w:p w14:paraId="47557B1D">
      <w:pPr>
        <w:numPr>
          <w:ilvl w:val="0"/>
          <w:numId w:val="1"/>
        </w:numPr>
        <w:spacing w:line="460" w:lineRule="exact"/>
        <w:rPr>
          <w:rFonts w:ascii="宋体" w:hAnsi="宋体" w:eastAsia="宋体" w:cs="宋体"/>
          <w:b/>
          <w:bCs/>
          <w:color w:val="222222"/>
          <w:u w:color="222222"/>
          <w:shd w:val="clear" w:color="auto" w:fill="FFFFFF"/>
          <w:lang w:val="zh-TW" w:eastAsia="zh-TW"/>
        </w:rPr>
      </w:pPr>
      <w:r>
        <w:rPr>
          <w:rFonts w:ascii="宋体" w:hAnsi="宋体" w:eastAsia="宋体" w:cs="宋体"/>
          <w:b/>
          <w:bCs/>
          <w:color w:val="222222"/>
          <w:u w:color="222222"/>
          <w:shd w:val="clear" w:color="auto" w:fill="FFFFFF"/>
          <w:lang w:val="zh-TW" w:eastAsia="zh-TW"/>
        </w:rPr>
        <w:t>邀请报价</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155"/>
        <w:gridCol w:w="5860"/>
        <w:gridCol w:w="1250"/>
      </w:tblGrid>
      <w:tr w14:paraId="593E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47" w:type="pct"/>
            <w:noWrap/>
            <w:vAlign w:val="center"/>
          </w:tcPr>
          <w:p w14:paraId="683F485D">
            <w:pPr>
              <w:widowControl/>
              <w:jc w:val="center"/>
              <w:rPr>
                <w:rFonts w:ascii="宋体" w:hAnsi="宋体" w:eastAsia="宋体" w:cs="宋体"/>
                <w:kern w:val="0"/>
              </w:rPr>
            </w:pPr>
            <w:r>
              <w:rPr>
                <w:rFonts w:hint="eastAsia" w:ascii="宋体" w:hAnsi="宋体" w:eastAsia="宋体" w:cs="宋体"/>
                <w:kern w:val="0"/>
              </w:rPr>
              <w:t>序号</w:t>
            </w:r>
          </w:p>
        </w:tc>
        <w:tc>
          <w:tcPr>
            <w:tcW w:w="1082" w:type="pct"/>
            <w:noWrap/>
            <w:vAlign w:val="center"/>
          </w:tcPr>
          <w:p w14:paraId="4578C19D">
            <w:pPr>
              <w:widowControl/>
              <w:jc w:val="center"/>
              <w:rPr>
                <w:rFonts w:ascii="宋体" w:hAnsi="宋体" w:eastAsia="宋体" w:cs="宋体"/>
                <w:kern w:val="0"/>
              </w:rPr>
            </w:pPr>
            <w:r>
              <w:rPr>
                <w:rFonts w:hint="eastAsia" w:ascii="宋体" w:hAnsi="宋体" w:eastAsia="宋体" w:cs="宋体"/>
                <w:kern w:val="0"/>
              </w:rPr>
              <w:t>项目名称</w:t>
            </w:r>
          </w:p>
        </w:tc>
        <w:tc>
          <w:tcPr>
            <w:tcW w:w="2942" w:type="pct"/>
            <w:noWrap/>
            <w:vAlign w:val="center"/>
          </w:tcPr>
          <w:p w14:paraId="350E8B01">
            <w:pPr>
              <w:widowControl/>
              <w:jc w:val="center"/>
              <w:rPr>
                <w:rFonts w:ascii="宋体" w:hAnsi="宋体" w:eastAsia="宋体" w:cs="宋体"/>
                <w:kern w:val="0"/>
              </w:rPr>
            </w:pPr>
            <w:r>
              <w:rPr>
                <w:rFonts w:hint="eastAsia" w:ascii="宋体" w:hAnsi="宋体" w:eastAsia="宋体" w:cs="宋体"/>
                <w:kern w:val="0"/>
              </w:rPr>
              <w:t>具体内容</w:t>
            </w:r>
          </w:p>
        </w:tc>
        <w:tc>
          <w:tcPr>
            <w:tcW w:w="628" w:type="pct"/>
            <w:noWrap/>
            <w:vAlign w:val="center"/>
          </w:tcPr>
          <w:p w14:paraId="376E3AA7">
            <w:pPr>
              <w:widowControl/>
              <w:jc w:val="center"/>
              <w:rPr>
                <w:rFonts w:ascii="宋体" w:hAnsi="宋体" w:eastAsia="宋体" w:cs="宋体"/>
                <w:kern w:val="0"/>
              </w:rPr>
            </w:pPr>
            <w:r>
              <w:rPr>
                <w:rFonts w:hint="eastAsia" w:ascii="宋体" w:hAnsi="宋体" w:eastAsia="宋体" w:cs="宋体"/>
                <w:kern w:val="0"/>
              </w:rPr>
              <w:t>报价</w:t>
            </w:r>
          </w:p>
          <w:p w14:paraId="7BFAB815">
            <w:pPr>
              <w:widowControl/>
              <w:jc w:val="center"/>
              <w:rPr>
                <w:rFonts w:ascii="宋体" w:hAnsi="宋体" w:eastAsia="宋体" w:cs="宋体"/>
                <w:kern w:val="0"/>
              </w:rPr>
            </w:pPr>
            <w:r>
              <w:rPr>
                <w:rFonts w:ascii="宋体" w:hAnsi="宋体" w:eastAsia="宋体" w:cs="宋体"/>
                <w:kern w:val="0"/>
              </w:rPr>
              <w:t xml:space="preserve"> </w:t>
            </w:r>
            <w:r>
              <w:rPr>
                <w:rFonts w:hint="eastAsia" w:ascii="宋体" w:hAnsi="宋体" w:eastAsia="宋体" w:cs="宋体"/>
                <w:kern w:val="0"/>
              </w:rPr>
              <w:t>(含税）</w:t>
            </w:r>
          </w:p>
        </w:tc>
      </w:tr>
      <w:tr w14:paraId="2012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47" w:type="pct"/>
            <w:noWrap/>
            <w:vAlign w:val="center"/>
          </w:tcPr>
          <w:p w14:paraId="11E41C5A">
            <w:pPr>
              <w:widowControl/>
              <w:jc w:val="center"/>
              <w:rPr>
                <w:rFonts w:ascii="宋体" w:hAnsi="宋体" w:eastAsia="宋体" w:cs="宋体"/>
                <w:kern w:val="0"/>
              </w:rPr>
            </w:pPr>
            <w:r>
              <w:rPr>
                <w:rFonts w:hint="eastAsia" w:ascii="宋体" w:hAnsi="宋体" w:eastAsia="宋体" w:cs="宋体"/>
                <w:kern w:val="0"/>
              </w:rPr>
              <w:t>1</w:t>
            </w:r>
          </w:p>
        </w:tc>
        <w:tc>
          <w:tcPr>
            <w:tcW w:w="1082" w:type="pct"/>
            <w:noWrap/>
            <w:vAlign w:val="center"/>
          </w:tcPr>
          <w:p w14:paraId="03233FEE">
            <w:pPr>
              <w:widowControl/>
              <w:jc w:val="center"/>
              <w:rPr>
                <w:rFonts w:ascii="宋体" w:hAnsi="宋体" w:eastAsia="宋体" w:cs="宋体"/>
                <w:kern w:val="0"/>
              </w:rPr>
            </w:pPr>
            <w:r>
              <w:rPr>
                <w:rFonts w:hint="eastAsia" w:ascii="宋体" w:hAnsi="宋体" w:eastAsia="宋体" w:cs="宋体"/>
                <w:kern w:val="0"/>
              </w:rPr>
              <w:t>云南医药健康职业学院学工服务平台</w:t>
            </w:r>
          </w:p>
        </w:tc>
        <w:tc>
          <w:tcPr>
            <w:tcW w:w="2942" w:type="pct"/>
            <w:vAlign w:val="center"/>
          </w:tcPr>
          <w:p w14:paraId="2B2748B6">
            <w:pPr>
              <w:widowControl/>
              <w:jc w:val="left"/>
              <w:rPr>
                <w:rFonts w:ascii="宋体" w:hAnsi="宋体" w:eastAsia="宋体" w:cs="宋体"/>
                <w:kern w:val="0"/>
              </w:rPr>
            </w:pPr>
            <w:r>
              <w:rPr>
                <w:rFonts w:hint="eastAsia" w:ascii="宋体" w:hAnsi="宋体" w:eastAsia="宋体" w:cs="宋体"/>
                <w:kern w:val="0"/>
              </w:rPr>
              <w:t>1.功能性需求：一人一策、一站式、迎新管理、学工管理、宿舍管理、心理健康管理、离校管理等</w:t>
            </w:r>
            <w:r>
              <w:rPr>
                <w:rFonts w:hint="eastAsia" w:ascii="宋体" w:hAnsi="宋体" w:eastAsia="宋体" w:cs="宋体"/>
                <w:kern w:val="0"/>
              </w:rPr>
              <w:br w:type="textWrapping"/>
            </w:r>
            <w:r>
              <w:rPr>
                <w:rFonts w:hint="eastAsia" w:ascii="宋体" w:hAnsi="宋体" w:eastAsia="宋体" w:cs="宋体"/>
                <w:kern w:val="0"/>
              </w:rPr>
              <w:t>2.非功能性需求：系统对接、响应时间、系统吞吐量、浏览器及移动端兼容性、安全性、可靠性、易用性、培训等</w:t>
            </w:r>
          </w:p>
        </w:tc>
        <w:tc>
          <w:tcPr>
            <w:tcW w:w="628" w:type="pct"/>
            <w:noWrap/>
            <w:vAlign w:val="center"/>
          </w:tcPr>
          <w:p w14:paraId="72EC98D3">
            <w:pPr>
              <w:widowControl/>
              <w:jc w:val="center"/>
              <w:rPr>
                <w:rFonts w:ascii="宋体" w:hAnsi="宋体" w:eastAsia="宋体" w:cs="宋体"/>
                <w:kern w:val="0"/>
              </w:rPr>
            </w:pPr>
          </w:p>
        </w:tc>
      </w:tr>
    </w:tbl>
    <w:p w14:paraId="780EE252">
      <w:pPr>
        <w:spacing w:line="360" w:lineRule="auto"/>
        <w:ind w:firstLine="420" w:firstLineChars="200"/>
        <w:rPr>
          <w:rFonts w:ascii="宋体" w:hAnsi="宋体" w:eastAsia="宋体" w:cs="宋体"/>
          <w:color w:val="222222"/>
          <w:u w:color="222222"/>
          <w:shd w:val="clear" w:color="auto" w:fill="FFFFFF"/>
        </w:rPr>
      </w:pPr>
      <w:r>
        <w:rPr>
          <w:rFonts w:hint="eastAsia" w:ascii="宋体" w:hAnsi="宋体" w:eastAsia="宋体" w:cs="宋体"/>
          <w:color w:val="222222"/>
          <w:u w:color="222222"/>
          <w:shd w:val="clear" w:color="auto" w:fill="FFFFFF"/>
        </w:rPr>
        <w:t>说明：</w:t>
      </w:r>
    </w:p>
    <w:p w14:paraId="590CD15D">
      <w:pPr>
        <w:spacing w:line="360" w:lineRule="auto"/>
        <w:ind w:firstLine="420" w:firstLineChars="200"/>
        <w:rPr>
          <w:rFonts w:ascii="宋体" w:hAnsi="宋体" w:eastAsia="宋体" w:cs="宋体"/>
        </w:rPr>
      </w:pPr>
      <w:r>
        <w:rPr>
          <w:rFonts w:ascii="宋体" w:hAnsi="宋体" w:eastAsia="宋体" w:cs="宋体"/>
          <w:color w:val="222222"/>
          <w:u w:color="222222"/>
          <w:shd w:val="clear" w:color="auto" w:fill="FFFFFF"/>
        </w:rPr>
        <w:t>1</w:t>
      </w:r>
      <w:r>
        <w:rPr>
          <w:rFonts w:hint="eastAsia" w:ascii="宋体" w:hAnsi="宋体" w:eastAsia="宋体" w:cs="宋体"/>
          <w:color w:val="222222"/>
          <w:u w:color="222222"/>
          <w:shd w:val="clear" w:color="auto" w:fill="FFFFFF"/>
        </w:rPr>
        <w:t>.</w:t>
      </w:r>
      <w:r>
        <w:rPr>
          <w:rFonts w:hint="eastAsia" w:ascii="宋体" w:hAnsi="宋体" w:eastAsia="宋体" w:cs="宋体"/>
        </w:rPr>
        <w:t>报价包含：人工费、实施部署费、管理费、风险费、税费等一切费用。</w:t>
      </w:r>
    </w:p>
    <w:p w14:paraId="2B8214C2">
      <w:pPr>
        <w:spacing w:line="360" w:lineRule="auto"/>
        <w:ind w:firstLine="420" w:firstLineChars="200"/>
        <w:rPr>
          <w:rFonts w:ascii="宋体" w:hAnsi="宋体" w:eastAsia="宋体" w:cs="宋体"/>
        </w:rPr>
      </w:pPr>
      <w:r>
        <w:rPr>
          <w:rFonts w:ascii="宋体" w:hAnsi="宋体" w:eastAsia="宋体" w:cs="宋体"/>
        </w:rPr>
        <w:t>2.</w:t>
      </w:r>
      <w:r>
        <w:rPr>
          <w:rFonts w:hint="eastAsia" w:ascii="宋体" w:hAnsi="宋体" w:eastAsia="宋体" w:cs="宋体"/>
        </w:rPr>
        <w:t>详细功能及技术要求见附件“</w:t>
      </w:r>
      <w:bookmarkStart w:id="2" w:name="OLE_LINK4"/>
      <w:bookmarkStart w:id="3" w:name="OLE_LINK5"/>
      <w:r>
        <w:rPr>
          <w:rFonts w:hint="eastAsia" w:ascii="宋体" w:hAnsi="宋体" w:eastAsia="宋体" w:cs="宋体"/>
        </w:rPr>
        <w:t>云南医药健康职业学院学工服务平台建设需求</w:t>
      </w:r>
      <w:bookmarkEnd w:id="2"/>
      <w:bookmarkEnd w:id="3"/>
      <w:r>
        <w:rPr>
          <w:rFonts w:hint="eastAsia" w:ascii="宋体" w:hAnsi="宋体" w:eastAsia="宋体" w:cs="宋体"/>
        </w:rPr>
        <w:t>”</w:t>
      </w:r>
    </w:p>
    <w:p w14:paraId="18F95D10">
      <w:pPr>
        <w:spacing w:line="360" w:lineRule="auto"/>
        <w:ind w:firstLine="422" w:firstLineChars="200"/>
        <w:rPr>
          <w:rFonts w:ascii="宋体" w:hAnsi="宋体" w:eastAsia="宋体" w:cs="宋体"/>
          <w:b/>
          <w:bCs/>
          <w:lang w:val="zh-TW" w:eastAsia="zh-TW"/>
        </w:rPr>
      </w:pPr>
      <w:r>
        <w:rPr>
          <w:rFonts w:hint="eastAsia" w:ascii="宋体" w:hAnsi="宋体" w:eastAsia="宋体" w:cs="宋体"/>
          <w:b/>
          <w:bCs/>
          <w:lang w:val="zh-TW" w:eastAsia="zh-TW"/>
        </w:rPr>
        <w:t>二、报价方式：竞价谈判；</w:t>
      </w:r>
    </w:p>
    <w:p w14:paraId="607EA13F">
      <w:pPr>
        <w:spacing w:line="360" w:lineRule="auto"/>
        <w:ind w:firstLine="42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三、合格竞谈方的要求</w:t>
      </w:r>
    </w:p>
    <w:p w14:paraId="1754071D">
      <w:pPr>
        <w:spacing w:line="360" w:lineRule="auto"/>
        <w:ind w:firstLine="422" w:firstLineChars="200"/>
        <w:rPr>
          <w:rFonts w:ascii="宋体" w:hAnsi="宋体" w:eastAsia="宋体" w:cs="宋体"/>
          <w:b/>
          <w:bCs/>
        </w:rPr>
      </w:pPr>
      <w:r>
        <w:rPr>
          <w:rFonts w:hint="eastAsia" w:ascii="宋体" w:hAnsi="宋体" w:eastAsia="宋体" w:cs="宋体"/>
          <w:b/>
          <w:bCs/>
        </w:rPr>
        <w:t>1.营业执照要求：</w:t>
      </w:r>
    </w:p>
    <w:p w14:paraId="565C0B0B">
      <w:pPr>
        <w:spacing w:line="360" w:lineRule="auto"/>
        <w:ind w:firstLine="420" w:firstLineChars="200"/>
        <w:rPr>
          <w:rFonts w:ascii="宋体" w:hAnsi="宋体" w:eastAsia="宋体" w:cs="宋体"/>
        </w:rPr>
      </w:pPr>
      <w:r>
        <w:rPr>
          <w:rFonts w:hint="eastAsia" w:ascii="宋体" w:hAnsi="宋体" w:eastAsia="宋体" w:cs="宋体"/>
        </w:rPr>
        <w:t>报价人须具备经国家市场监督管理部门登记注册的独立企业（事业）法人或其它组织或自然人，必须具备有效的营业执照。</w:t>
      </w:r>
    </w:p>
    <w:p w14:paraId="5FCC8095">
      <w:pPr>
        <w:spacing w:line="360" w:lineRule="auto"/>
        <w:ind w:firstLine="422" w:firstLineChars="200"/>
        <w:rPr>
          <w:rFonts w:ascii="宋体" w:hAnsi="宋体" w:eastAsia="宋体" w:cs="宋体"/>
        </w:rPr>
      </w:pPr>
      <w:r>
        <w:rPr>
          <w:rFonts w:hint="eastAsia" w:ascii="宋体" w:hAnsi="宋体" w:eastAsia="宋体" w:cs="宋体"/>
          <w:b/>
          <w:bCs/>
        </w:rPr>
        <w:t>2.财务状况要求：</w:t>
      </w:r>
    </w:p>
    <w:p w14:paraId="0A295C1D">
      <w:pPr>
        <w:spacing w:line="360" w:lineRule="auto"/>
        <w:ind w:firstLine="420" w:firstLineChars="200"/>
        <w:rPr>
          <w:rFonts w:ascii="宋体" w:hAnsi="宋体" w:eastAsia="宋体" w:cs="宋体"/>
        </w:rPr>
      </w:pPr>
      <w:r>
        <w:rPr>
          <w:rFonts w:hint="eastAsia" w:ascii="宋体" w:hAnsi="宋体" w:eastAsia="宋体" w:cs="宋体"/>
        </w:rPr>
        <w:t>报价人财务状况良好，提供近三年的审计报告及审计过的财务报表，并加盖公司公章。</w:t>
      </w:r>
    </w:p>
    <w:p w14:paraId="450CD6A2">
      <w:pPr>
        <w:spacing w:line="360" w:lineRule="auto"/>
        <w:ind w:firstLine="422" w:firstLineChars="200"/>
        <w:rPr>
          <w:rFonts w:ascii="宋体" w:hAnsi="宋体" w:eastAsia="宋体" w:cs="宋体"/>
        </w:rPr>
      </w:pPr>
      <w:r>
        <w:rPr>
          <w:rFonts w:hint="eastAsia" w:ascii="宋体" w:hAnsi="宋体" w:eastAsia="宋体" w:cs="宋体"/>
          <w:b/>
          <w:bCs/>
        </w:rPr>
        <w:t>3.信用要求：</w:t>
      </w:r>
    </w:p>
    <w:p w14:paraId="11CE7332">
      <w:pPr>
        <w:spacing w:line="360" w:lineRule="auto"/>
        <w:ind w:firstLine="420" w:firstLineChars="200"/>
        <w:rPr>
          <w:rFonts w:ascii="宋体" w:hAnsi="宋体" w:eastAsia="宋体" w:cs="宋体"/>
        </w:rPr>
      </w:pPr>
      <w:r>
        <w:rPr>
          <w:rFonts w:hint="eastAsia" w:ascii="宋体" w:hAnsi="宋体" w:eastAsia="宋体" w:cs="宋体"/>
        </w:rPr>
        <w:t>未被列入失信被执行人、重大税收违法案件当事人、政府采购严重违法失信行为记录名单的报价人（以在“信用中国”网站（www.creditchina.gov.cn）查询的信用记录为准）；未被列入政府采购严重违法失信行为记录名单的报价人（以在中国政府采购网（www.ccgp.gov.cn）查询的信用记录为准）。需附网站查询截屏，截屏时间必须在公告发出日到响应文件递交日的期间内。</w:t>
      </w:r>
    </w:p>
    <w:p w14:paraId="7D0DAFA7">
      <w:pPr>
        <w:spacing w:line="360" w:lineRule="auto"/>
        <w:ind w:firstLine="422" w:firstLineChars="200"/>
        <w:rPr>
          <w:rFonts w:ascii="宋体" w:hAnsi="宋体" w:eastAsia="宋体" w:cs="宋体"/>
        </w:rPr>
      </w:pPr>
      <w:r>
        <w:rPr>
          <w:rFonts w:hint="eastAsia" w:ascii="宋体" w:hAnsi="宋体" w:eastAsia="宋体" w:cs="宋体"/>
          <w:b/>
          <w:bCs/>
        </w:rPr>
        <w:t>4.报价文件附件清单如下：</w:t>
      </w:r>
    </w:p>
    <w:p w14:paraId="3B71E4C8">
      <w:pPr>
        <w:spacing w:line="360" w:lineRule="auto"/>
        <w:ind w:firstLine="420" w:firstLineChars="200"/>
        <w:rPr>
          <w:rFonts w:ascii="宋体" w:hAnsi="宋体" w:eastAsia="宋体" w:cs="宋体"/>
        </w:rPr>
      </w:pPr>
      <w:r>
        <w:rPr>
          <w:rFonts w:hint="eastAsia" w:ascii="宋体" w:hAnsi="宋体" w:eastAsia="宋体" w:cs="宋体"/>
        </w:rPr>
        <w:t>包含但不限于以下材料，均应加盖公章，且需按如下顺序装订，并在首页制作目录：</w:t>
      </w:r>
    </w:p>
    <w:p w14:paraId="30676522">
      <w:pPr>
        <w:spacing w:line="360" w:lineRule="auto"/>
        <w:ind w:firstLine="420" w:firstLineChars="200"/>
        <w:rPr>
          <w:rFonts w:ascii="宋体" w:hAnsi="宋体" w:eastAsia="宋体" w:cs="宋体"/>
        </w:rPr>
      </w:pPr>
      <w:r>
        <w:rPr>
          <w:rFonts w:hint="eastAsia" w:ascii="宋体" w:hAnsi="宋体" w:eastAsia="宋体" w:cs="宋体"/>
        </w:rPr>
        <w:t>（1）项目报价单，包括报价一览表、分项报价表（详细的价格组成明细）、维保期、实施计划（</w:t>
      </w:r>
      <w:r>
        <w:rPr>
          <w:rFonts w:hint="eastAsia" w:ascii="宋体" w:hAnsi="宋体" w:eastAsia="宋体" w:cs="宋体"/>
          <w:lang w:val="zh-TW" w:eastAsia="zh-TW"/>
        </w:rPr>
        <w:t>包括但不限于定制化开发、系统部署、系统对接、数据迁移等项目实施计划</w:t>
      </w:r>
      <w:r>
        <w:rPr>
          <w:rFonts w:hint="eastAsia" w:ascii="宋体" w:hAnsi="宋体" w:eastAsia="宋体" w:cs="宋体"/>
        </w:rPr>
        <w:t>）、培训计划、履约期限等。</w:t>
      </w:r>
    </w:p>
    <w:p w14:paraId="72B2FD70">
      <w:pPr>
        <w:spacing w:line="360" w:lineRule="auto"/>
        <w:ind w:firstLine="420" w:firstLineChars="200"/>
        <w:rPr>
          <w:rFonts w:ascii="宋体" w:hAnsi="宋体" w:eastAsia="宋体" w:cs="宋体"/>
        </w:rPr>
      </w:pPr>
      <w:r>
        <w:rPr>
          <w:rFonts w:hint="eastAsia" w:ascii="宋体" w:hAnsi="宋体" w:eastAsia="宋体" w:cs="宋体"/>
        </w:rPr>
        <w:t>（2）</w:t>
      </w:r>
      <w:r>
        <w:rPr>
          <w:rFonts w:hint="eastAsia" w:ascii="宋体" w:hAnsi="宋体" w:eastAsia="宋体" w:cs="宋体"/>
          <w:b/>
        </w:rPr>
        <w:t>全套报价文件请依次装订</w:t>
      </w:r>
    </w:p>
    <w:tbl>
      <w:tblPr>
        <w:tblStyle w:val="9"/>
        <w:tblW w:w="8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4440"/>
      </w:tblGrid>
      <w:tr w14:paraId="20C7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tcBorders>
              <w:top w:val="single" w:color="auto" w:sz="4" w:space="0"/>
              <w:left w:val="single" w:color="auto" w:sz="4" w:space="0"/>
              <w:bottom w:val="single" w:color="auto" w:sz="4" w:space="0"/>
              <w:right w:val="single" w:color="auto" w:sz="4" w:space="0"/>
            </w:tcBorders>
            <w:vAlign w:val="center"/>
          </w:tcPr>
          <w:p w14:paraId="5AF0507B">
            <w:pPr>
              <w:spacing w:line="276" w:lineRule="auto"/>
              <w:jc w:val="both"/>
              <w:rPr>
                <w:rFonts w:ascii="宋体" w:hAnsi="宋体" w:eastAsia="宋体" w:cs="宋体"/>
              </w:rPr>
            </w:pPr>
            <w:r>
              <w:rPr>
                <w:rFonts w:hint="eastAsia" w:ascii="宋体" w:hAnsi="宋体" w:eastAsia="宋体" w:cs="宋体"/>
              </w:rPr>
              <w:t>1.报价书</w:t>
            </w:r>
          </w:p>
        </w:tc>
        <w:tc>
          <w:tcPr>
            <w:tcW w:w="4440" w:type="dxa"/>
            <w:tcBorders>
              <w:top w:val="single" w:color="auto" w:sz="4" w:space="0"/>
              <w:left w:val="single" w:color="auto" w:sz="4" w:space="0"/>
              <w:bottom w:val="single" w:color="auto" w:sz="4" w:space="0"/>
              <w:right w:val="single" w:color="auto" w:sz="4" w:space="0"/>
            </w:tcBorders>
            <w:vAlign w:val="center"/>
          </w:tcPr>
          <w:p w14:paraId="227923B7">
            <w:pPr>
              <w:spacing w:line="276" w:lineRule="auto"/>
              <w:jc w:val="both"/>
              <w:rPr>
                <w:rFonts w:ascii="宋体" w:hAnsi="宋体" w:eastAsia="宋体" w:cs="宋体"/>
              </w:rPr>
            </w:pPr>
            <w:r>
              <w:rPr>
                <w:rFonts w:hint="eastAsia" w:ascii="宋体" w:hAnsi="宋体" w:eastAsia="宋体" w:cs="宋体"/>
              </w:rPr>
              <w:t>2.法定代表人资格证明书</w:t>
            </w:r>
          </w:p>
        </w:tc>
      </w:tr>
      <w:tr w14:paraId="72F9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tcBorders>
              <w:top w:val="single" w:color="auto" w:sz="4" w:space="0"/>
              <w:left w:val="single" w:color="auto" w:sz="4" w:space="0"/>
              <w:bottom w:val="single" w:color="auto" w:sz="4" w:space="0"/>
              <w:right w:val="single" w:color="auto" w:sz="4" w:space="0"/>
            </w:tcBorders>
            <w:vAlign w:val="center"/>
          </w:tcPr>
          <w:p w14:paraId="16B378B4">
            <w:pPr>
              <w:spacing w:line="276" w:lineRule="auto"/>
              <w:jc w:val="both"/>
              <w:rPr>
                <w:rFonts w:ascii="宋体" w:hAnsi="宋体" w:eastAsia="宋体" w:cs="宋体"/>
              </w:rPr>
            </w:pPr>
            <w:r>
              <w:rPr>
                <w:rFonts w:hint="eastAsia" w:ascii="宋体" w:hAnsi="宋体" w:eastAsia="宋体" w:cs="宋体"/>
              </w:rPr>
              <w:t>3.法定代表人授权委托书</w:t>
            </w:r>
          </w:p>
        </w:tc>
        <w:tc>
          <w:tcPr>
            <w:tcW w:w="4440" w:type="dxa"/>
            <w:tcBorders>
              <w:top w:val="single" w:color="auto" w:sz="4" w:space="0"/>
              <w:left w:val="single" w:color="auto" w:sz="4" w:space="0"/>
              <w:bottom w:val="single" w:color="auto" w:sz="4" w:space="0"/>
              <w:right w:val="single" w:color="auto" w:sz="4" w:space="0"/>
            </w:tcBorders>
            <w:vAlign w:val="center"/>
          </w:tcPr>
          <w:p w14:paraId="36205010">
            <w:pPr>
              <w:spacing w:line="276" w:lineRule="auto"/>
              <w:jc w:val="both"/>
              <w:rPr>
                <w:rFonts w:ascii="宋体" w:hAnsi="宋体" w:eastAsia="宋体" w:cs="宋体"/>
              </w:rPr>
            </w:pPr>
            <w:r>
              <w:rPr>
                <w:rFonts w:hint="eastAsia" w:ascii="宋体" w:hAnsi="宋体" w:eastAsia="宋体" w:cs="宋体"/>
              </w:rPr>
              <w:t>4.资质证明文件</w:t>
            </w:r>
          </w:p>
        </w:tc>
      </w:tr>
      <w:tr w14:paraId="4DBA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tcBorders>
              <w:top w:val="single" w:color="auto" w:sz="4" w:space="0"/>
              <w:left w:val="single" w:color="auto" w:sz="4" w:space="0"/>
              <w:bottom w:val="single" w:color="auto" w:sz="4" w:space="0"/>
              <w:right w:val="single" w:color="auto" w:sz="4" w:space="0"/>
            </w:tcBorders>
            <w:vAlign w:val="center"/>
          </w:tcPr>
          <w:p w14:paraId="5C37DF58">
            <w:pPr>
              <w:spacing w:line="276" w:lineRule="auto"/>
              <w:jc w:val="both"/>
              <w:rPr>
                <w:rFonts w:ascii="宋体" w:hAnsi="宋体" w:eastAsia="宋体" w:cs="宋体"/>
              </w:rPr>
            </w:pPr>
            <w:r>
              <w:rPr>
                <w:rFonts w:hint="eastAsia" w:ascii="宋体" w:hAnsi="宋体" w:eastAsia="宋体" w:cs="宋体"/>
              </w:rPr>
              <w:t>5.报价人基本情况表</w:t>
            </w:r>
          </w:p>
        </w:tc>
        <w:tc>
          <w:tcPr>
            <w:tcW w:w="4440" w:type="dxa"/>
            <w:tcBorders>
              <w:top w:val="single" w:color="auto" w:sz="4" w:space="0"/>
              <w:left w:val="single" w:color="auto" w:sz="4" w:space="0"/>
              <w:bottom w:val="single" w:color="auto" w:sz="4" w:space="0"/>
              <w:right w:val="single" w:color="auto" w:sz="4" w:space="0"/>
            </w:tcBorders>
            <w:vAlign w:val="center"/>
          </w:tcPr>
          <w:p w14:paraId="52EBB97A">
            <w:pPr>
              <w:spacing w:line="276" w:lineRule="auto"/>
              <w:jc w:val="both"/>
              <w:rPr>
                <w:rFonts w:ascii="宋体" w:hAnsi="宋体" w:eastAsia="宋体" w:cs="宋体"/>
              </w:rPr>
            </w:pPr>
            <w:r>
              <w:rPr>
                <w:rFonts w:hint="eastAsia" w:ascii="宋体" w:hAnsi="宋体" w:eastAsia="宋体" w:cs="宋体"/>
              </w:rPr>
              <w:t>6.公司近两年业绩介绍，附中标通知或合同</w:t>
            </w:r>
          </w:p>
        </w:tc>
      </w:tr>
      <w:tr w14:paraId="49EF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tcBorders>
              <w:top w:val="single" w:color="auto" w:sz="4" w:space="0"/>
              <w:left w:val="single" w:color="auto" w:sz="4" w:space="0"/>
              <w:bottom w:val="single" w:color="auto" w:sz="4" w:space="0"/>
              <w:right w:val="single" w:color="auto" w:sz="4" w:space="0"/>
            </w:tcBorders>
            <w:vAlign w:val="center"/>
          </w:tcPr>
          <w:p w14:paraId="4C19902E">
            <w:pPr>
              <w:spacing w:line="276" w:lineRule="auto"/>
              <w:jc w:val="both"/>
              <w:rPr>
                <w:rFonts w:ascii="宋体" w:hAnsi="宋体" w:eastAsia="宋体" w:cs="宋体"/>
              </w:rPr>
            </w:pPr>
            <w:r>
              <w:rPr>
                <w:rFonts w:hint="eastAsia" w:ascii="宋体" w:hAnsi="宋体" w:eastAsia="宋体" w:cs="宋体"/>
              </w:rPr>
              <w:t>7.无不良记录承诺书</w:t>
            </w:r>
          </w:p>
        </w:tc>
        <w:tc>
          <w:tcPr>
            <w:tcW w:w="4440" w:type="dxa"/>
            <w:tcBorders>
              <w:top w:val="single" w:color="auto" w:sz="4" w:space="0"/>
              <w:left w:val="single" w:color="auto" w:sz="4" w:space="0"/>
              <w:bottom w:val="single" w:color="auto" w:sz="4" w:space="0"/>
              <w:right w:val="single" w:color="auto" w:sz="4" w:space="0"/>
            </w:tcBorders>
            <w:vAlign w:val="center"/>
          </w:tcPr>
          <w:p w14:paraId="23F7369F">
            <w:pPr>
              <w:spacing w:line="276" w:lineRule="auto"/>
              <w:jc w:val="both"/>
              <w:rPr>
                <w:rFonts w:ascii="宋体" w:hAnsi="宋体" w:eastAsia="宋体" w:cs="宋体"/>
              </w:rPr>
            </w:pPr>
            <w:r>
              <w:rPr>
                <w:rFonts w:hint="eastAsia" w:ascii="宋体" w:hAnsi="宋体" w:eastAsia="宋体" w:cs="宋体"/>
              </w:rPr>
              <w:t>8.公司近三年的审计报告及审计过的财务报表</w:t>
            </w:r>
          </w:p>
        </w:tc>
      </w:tr>
      <w:tr w14:paraId="3027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828" w:type="dxa"/>
            <w:tcBorders>
              <w:top w:val="single" w:color="auto" w:sz="4" w:space="0"/>
              <w:left w:val="single" w:color="auto" w:sz="4" w:space="0"/>
              <w:bottom w:val="single" w:color="auto" w:sz="4" w:space="0"/>
              <w:right w:val="single" w:color="auto" w:sz="4" w:space="0"/>
            </w:tcBorders>
            <w:vAlign w:val="center"/>
          </w:tcPr>
          <w:p w14:paraId="04B3EB9D">
            <w:pPr>
              <w:spacing w:line="276" w:lineRule="auto"/>
              <w:jc w:val="both"/>
              <w:rPr>
                <w:rFonts w:ascii="宋体" w:hAnsi="宋体" w:eastAsia="宋体" w:cs="宋体"/>
              </w:rPr>
            </w:pPr>
            <w:r>
              <w:rPr>
                <w:rFonts w:hint="eastAsia" w:ascii="宋体" w:hAnsi="宋体" w:eastAsia="宋体" w:cs="宋体"/>
              </w:rPr>
              <w:t>9.近三年（1</w:t>
            </w:r>
            <w:r>
              <w:rPr>
                <w:rFonts w:ascii="宋体" w:hAnsi="宋体" w:eastAsia="宋体" w:cs="宋体"/>
              </w:rPr>
              <w:t>2</w:t>
            </w:r>
            <w:r>
              <w:rPr>
                <w:rFonts w:hint="eastAsia" w:ascii="宋体" w:hAnsi="宋体" w:eastAsia="宋体" w:cs="宋体"/>
              </w:rPr>
              <w:t>月份）增值税完税证明</w:t>
            </w:r>
          </w:p>
        </w:tc>
        <w:tc>
          <w:tcPr>
            <w:tcW w:w="4440" w:type="dxa"/>
            <w:tcBorders>
              <w:top w:val="single" w:color="auto" w:sz="4" w:space="0"/>
              <w:left w:val="single" w:color="auto" w:sz="4" w:space="0"/>
              <w:bottom w:val="single" w:color="auto" w:sz="4" w:space="0"/>
              <w:right w:val="single" w:color="auto" w:sz="4" w:space="0"/>
            </w:tcBorders>
            <w:vAlign w:val="center"/>
          </w:tcPr>
          <w:p w14:paraId="5C413E6A">
            <w:pPr>
              <w:spacing w:line="276" w:lineRule="auto"/>
              <w:jc w:val="both"/>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售后服务承诺书、质量保证承诺书</w:t>
            </w:r>
          </w:p>
        </w:tc>
      </w:tr>
    </w:tbl>
    <w:p w14:paraId="4FDA71D7">
      <w:pPr>
        <w:spacing w:line="360" w:lineRule="auto"/>
        <w:ind w:firstLine="420" w:firstLineChars="200"/>
        <w:rPr>
          <w:rFonts w:ascii="宋体" w:hAnsi="宋体" w:eastAsia="宋体" w:cs="宋体"/>
        </w:rPr>
      </w:pPr>
      <w:r>
        <w:rPr>
          <w:rFonts w:hint="eastAsia" w:ascii="宋体" w:hAnsi="宋体" w:eastAsia="宋体" w:cs="宋体"/>
        </w:rPr>
        <w:t>（</w:t>
      </w:r>
      <w:r>
        <w:rPr>
          <w:rFonts w:ascii="宋体" w:hAnsi="宋体" w:eastAsia="宋体" w:cs="宋体"/>
        </w:rPr>
        <w:t>3</w:t>
      </w:r>
      <w:r>
        <w:rPr>
          <w:rFonts w:hint="eastAsia" w:ascii="宋体" w:hAnsi="宋体" w:eastAsia="宋体" w:cs="宋体"/>
        </w:rPr>
        <w:t>）</w:t>
      </w:r>
      <w:r>
        <w:rPr>
          <w:rFonts w:hint="eastAsia" w:ascii="宋体" w:hAnsi="宋体" w:eastAsia="宋体" w:cs="宋体"/>
          <w:lang w:val="zh-TW" w:eastAsia="zh-TW"/>
        </w:rPr>
        <w:t>报价文件请同时提供：纸质版一式</w:t>
      </w:r>
      <w:r>
        <w:rPr>
          <w:rFonts w:hint="eastAsia" w:ascii="宋体" w:hAnsi="宋体" w:eastAsia="宋体" w:cs="宋体"/>
        </w:rPr>
        <w:t>四</w:t>
      </w:r>
      <w:r>
        <w:rPr>
          <w:rFonts w:hint="eastAsia" w:ascii="宋体" w:hAnsi="宋体" w:eastAsia="宋体" w:cs="宋体"/>
          <w:lang w:val="zh-TW" w:eastAsia="zh-TW"/>
        </w:rPr>
        <w:t>份（一正</w:t>
      </w:r>
      <w:r>
        <w:rPr>
          <w:rFonts w:hint="eastAsia" w:ascii="宋体" w:hAnsi="宋体" w:eastAsia="宋体" w:cs="宋体"/>
        </w:rPr>
        <w:t>三</w:t>
      </w:r>
      <w:r>
        <w:rPr>
          <w:rFonts w:hint="eastAsia" w:ascii="宋体" w:hAnsi="宋体" w:eastAsia="宋体" w:cs="宋体"/>
          <w:lang w:val="zh-TW" w:eastAsia="zh-TW"/>
        </w:rPr>
        <w:t>副）、电子版一份（U盘）装入密封文件袋并在文件袋上标注联系人电话</w:t>
      </w:r>
      <w:r>
        <w:rPr>
          <w:rFonts w:hint="eastAsia" w:ascii="宋体" w:hAnsi="宋体" w:eastAsia="宋体" w:cs="宋体"/>
          <w:lang w:val="zh-TW"/>
        </w:rPr>
        <w:t>。报价文件</w:t>
      </w:r>
      <w:r>
        <w:rPr>
          <w:rFonts w:hint="eastAsia" w:ascii="宋体" w:hAnsi="宋体" w:eastAsia="宋体" w:cs="宋体"/>
        </w:rPr>
        <w:t>须用封套加以密封，在封口处盖骑缝公章。</w:t>
      </w:r>
    </w:p>
    <w:p w14:paraId="269980F0">
      <w:pPr>
        <w:spacing w:line="360" w:lineRule="auto"/>
        <w:ind w:firstLine="420" w:firstLineChars="200"/>
        <w:rPr>
          <w:rFonts w:ascii="宋体" w:hAnsi="宋体" w:eastAsia="宋体" w:cs="宋体"/>
        </w:rPr>
      </w:pPr>
      <w:r>
        <w:rPr>
          <w:rFonts w:hint="eastAsia" w:ascii="宋体" w:hAnsi="宋体" w:eastAsia="宋体" w:cs="宋体"/>
        </w:rPr>
        <w:t>（4）报价人须在评审现场进行方案及系统展示（定制化开发部分须展示软件原型），限时1</w:t>
      </w:r>
      <w:r>
        <w:rPr>
          <w:rFonts w:ascii="宋体" w:hAnsi="宋体" w:eastAsia="宋体" w:cs="宋体"/>
        </w:rPr>
        <w:t>5</w:t>
      </w:r>
      <w:r>
        <w:rPr>
          <w:rFonts w:hint="eastAsia" w:ascii="宋体" w:hAnsi="宋体" w:eastAsia="宋体" w:cs="宋体"/>
        </w:rPr>
        <w:t>分钟。</w:t>
      </w:r>
    </w:p>
    <w:p w14:paraId="198C9F52">
      <w:pPr>
        <w:spacing w:line="360" w:lineRule="auto"/>
        <w:ind w:firstLine="420" w:firstLineChars="200"/>
        <w:rPr>
          <w:rFonts w:ascii="宋体" w:hAnsi="宋体" w:eastAsia="宋体" w:cs="宋体"/>
        </w:rPr>
      </w:pPr>
      <w:r>
        <w:rPr>
          <w:rFonts w:hint="eastAsia" w:ascii="宋体" w:hAnsi="宋体" w:eastAsia="宋体" w:cs="宋体"/>
        </w:rPr>
        <w:t>（5）付款方式：允许分阶段进行付款。</w:t>
      </w:r>
    </w:p>
    <w:p w14:paraId="486390C8">
      <w:pPr>
        <w:spacing w:line="360" w:lineRule="auto"/>
        <w:ind w:firstLine="420" w:firstLineChars="20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）未执行上述规定的报价文件，将被视为无效报价文件。</w:t>
      </w:r>
    </w:p>
    <w:p w14:paraId="1400F69A">
      <w:pPr>
        <w:spacing w:line="360" w:lineRule="auto"/>
        <w:ind w:firstLine="420" w:firstLineChars="20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）本公司保留第一次评审后，根据实际情况有可能进行补充询价及二次评审的权利。</w:t>
      </w:r>
    </w:p>
    <w:p w14:paraId="148B16D5">
      <w:pPr>
        <w:spacing w:line="360" w:lineRule="auto"/>
        <w:ind w:firstLine="420" w:firstLineChars="20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）本项目不作分包采购。</w:t>
      </w:r>
    </w:p>
    <w:p w14:paraId="7881B86F">
      <w:pPr>
        <w:spacing w:line="400" w:lineRule="exact"/>
        <w:ind w:firstLine="422" w:firstLineChars="200"/>
        <w:rPr>
          <w:rFonts w:ascii="宋体" w:hAnsi="宋体" w:eastAsia="宋体" w:cs="宋体"/>
          <w:b/>
          <w:bCs/>
          <w:lang w:val="zh-TW" w:eastAsia="zh-TW"/>
        </w:rPr>
      </w:pPr>
      <w:r>
        <w:rPr>
          <w:rFonts w:hint="eastAsia" w:ascii="宋体" w:hAnsi="宋体" w:eastAsia="宋体" w:cs="宋体"/>
          <w:b/>
          <w:bCs/>
          <w:lang w:val="zh-TW" w:eastAsia="zh-TW"/>
        </w:rPr>
        <w:t>四、其他说明</w:t>
      </w:r>
    </w:p>
    <w:p w14:paraId="1A9B835F">
      <w:pPr>
        <w:spacing w:line="400" w:lineRule="exact"/>
        <w:ind w:firstLine="420" w:firstLineChars="200"/>
        <w:jc w:val="both"/>
        <w:rPr>
          <w:rFonts w:ascii="宋体" w:hAnsi="宋体" w:eastAsia="宋体" w:cs="宋体"/>
          <w:lang w:val="zh-TW" w:eastAsia="zh-TW"/>
        </w:rPr>
      </w:pPr>
      <w:r>
        <w:rPr>
          <w:rFonts w:hint="eastAsia" w:ascii="宋体" w:hAnsi="宋体" w:eastAsia="宋体" w:cs="宋体"/>
          <w:lang w:val="zh-TW" w:eastAsia="zh-TW"/>
        </w:rPr>
        <w:t>1</w:t>
      </w:r>
      <w:r>
        <w:rPr>
          <w:rFonts w:hint="eastAsia" w:ascii="宋体" w:hAnsi="宋体" w:eastAsia="宋体" w:cs="宋体"/>
          <w:lang w:val="zh-TW"/>
        </w:rPr>
        <w:t>.</w:t>
      </w:r>
      <w:r>
        <w:rPr>
          <w:rFonts w:hint="eastAsia" w:ascii="宋体" w:hAnsi="宋体" w:eastAsia="宋体" w:cs="宋体"/>
          <w:lang w:val="zh-TW" w:eastAsia="zh-TW"/>
        </w:rPr>
        <w:t>本谈判文件提出的各个参数仅作参考，不作为本次采购的唯一参数，在同等级的情况下，优先考虑报价低的公司。</w:t>
      </w:r>
    </w:p>
    <w:p w14:paraId="5D4DD5C3">
      <w:pPr>
        <w:spacing w:line="400" w:lineRule="exact"/>
        <w:ind w:firstLine="420" w:firstLineChars="200"/>
        <w:jc w:val="both"/>
        <w:rPr>
          <w:rFonts w:ascii="宋体" w:hAnsi="宋体" w:eastAsia="宋体" w:cs="宋体"/>
          <w:lang w:val="zh-TW" w:eastAsia="zh-TW"/>
        </w:rPr>
      </w:pPr>
      <w:r>
        <w:rPr>
          <w:rFonts w:hint="eastAsia" w:ascii="宋体" w:hAnsi="宋体" w:eastAsia="宋体" w:cs="宋体"/>
          <w:lang w:val="zh-TW" w:eastAsia="zh-TW"/>
        </w:rPr>
        <w:t>2</w:t>
      </w:r>
      <w:r>
        <w:rPr>
          <w:rFonts w:hint="eastAsia" w:ascii="宋体" w:hAnsi="宋体" w:eastAsia="宋体" w:cs="宋体"/>
          <w:lang w:val="zh-TW"/>
        </w:rPr>
        <w:t>.</w:t>
      </w:r>
      <w:r>
        <w:rPr>
          <w:rFonts w:hint="eastAsia" w:ascii="宋体" w:hAnsi="宋体" w:eastAsia="宋体" w:cs="宋体"/>
          <w:lang w:val="zh-TW" w:eastAsia="zh-TW"/>
        </w:rPr>
        <w:t>参与竞价的公司可提供等效替代品，条件是满足或正偏离需求产品的功能、性能要求，且价格不得高于原需求产品。</w:t>
      </w:r>
    </w:p>
    <w:p w14:paraId="66047A38">
      <w:pPr>
        <w:spacing w:line="400" w:lineRule="exact"/>
        <w:ind w:firstLine="420" w:firstLineChars="200"/>
        <w:jc w:val="both"/>
        <w:rPr>
          <w:rFonts w:ascii="宋体" w:hAnsi="宋体" w:eastAsia="宋体" w:cs="宋体"/>
        </w:rPr>
      </w:pPr>
      <w:r>
        <w:rPr>
          <w:rFonts w:hint="eastAsia" w:ascii="宋体" w:hAnsi="宋体" w:eastAsia="宋体" w:cs="宋体"/>
          <w:lang w:val="zh-TW" w:eastAsia="zh-TW"/>
        </w:rPr>
        <w:t>3</w:t>
      </w:r>
      <w:r>
        <w:rPr>
          <w:rFonts w:hint="eastAsia" w:ascii="宋体" w:hAnsi="宋体" w:eastAsia="宋体" w:cs="宋体"/>
          <w:lang w:val="zh-TW"/>
        </w:rPr>
        <w:t>.</w:t>
      </w:r>
      <w:r>
        <w:rPr>
          <w:rFonts w:hint="eastAsia" w:ascii="宋体" w:hAnsi="宋体" w:eastAsia="宋体" w:cs="宋体"/>
          <w:lang w:val="zh-TW" w:eastAsia="zh-TW"/>
        </w:rPr>
        <w:t>为保证竞价谈判质量，请</w:t>
      </w:r>
      <w:r>
        <w:rPr>
          <w:rFonts w:hint="eastAsia" w:ascii="宋体" w:hAnsi="宋体" w:eastAsia="宋体" w:cs="宋体"/>
        </w:rPr>
        <w:t>参与</w:t>
      </w:r>
      <w:r>
        <w:rPr>
          <w:rFonts w:hint="eastAsia" w:ascii="宋体" w:hAnsi="宋体" w:eastAsia="宋体" w:cs="宋体"/>
          <w:lang w:val="zh-TW" w:eastAsia="zh-TW"/>
        </w:rPr>
        <w:t>竞价的公司技术人员和商务人员同时到场参加谈判。</w:t>
      </w:r>
    </w:p>
    <w:p w14:paraId="0181EA1D">
      <w:pPr>
        <w:spacing w:line="400" w:lineRule="exact"/>
        <w:ind w:firstLine="420" w:firstLineChars="200"/>
        <w:jc w:val="both"/>
        <w:rPr>
          <w:rFonts w:ascii="宋体" w:hAnsi="宋体" w:eastAsia="宋体" w:cs="宋体"/>
          <w:lang w:val="zh-TW" w:eastAsia="zh-TW"/>
        </w:rPr>
      </w:pPr>
      <w:r>
        <w:rPr>
          <w:rFonts w:hint="eastAsia" w:ascii="宋体" w:hAnsi="宋体" w:eastAsia="宋体" w:cs="宋体"/>
        </w:rPr>
        <w:t>4</w:t>
      </w:r>
      <w:r>
        <w:rPr>
          <w:rFonts w:hint="eastAsia" w:ascii="宋体" w:hAnsi="宋体" w:eastAsia="宋体" w:cs="宋体"/>
          <w:lang w:val="zh-TW" w:eastAsia="zh-TW"/>
        </w:rPr>
        <w:t>.</w:t>
      </w:r>
      <w:r>
        <w:rPr>
          <w:rFonts w:hint="eastAsia" w:ascii="宋体" w:hAnsi="宋体" w:eastAsia="宋体" w:cs="宋体"/>
        </w:rPr>
        <w:t>本项目代理服务费由中标人支付。收费标准：参照“国家计委关于印发《招标代理服务收费管理暂行办法》的通知（计价格〔2002〕1980号）”与“国家发展改革委办公厅关于招标代理服务收费有关问题的通知（发改办价格〔2003〕857号）”的要求及规定的货物类标准计算后向中标单位收取代理服务费</w:t>
      </w:r>
      <w:r>
        <w:rPr>
          <w:rFonts w:hint="eastAsia" w:ascii="宋体" w:hAnsi="宋体" w:eastAsia="宋体" w:cs="宋体"/>
          <w:lang w:val="zh-TW" w:eastAsia="zh-TW"/>
        </w:rPr>
        <w:t>。</w:t>
      </w:r>
    </w:p>
    <w:p w14:paraId="7A7CE1C2">
      <w:pPr>
        <w:spacing w:line="400" w:lineRule="exact"/>
        <w:ind w:firstLine="422" w:firstLineChars="200"/>
        <w:rPr>
          <w:rFonts w:ascii="宋体" w:hAnsi="宋体" w:eastAsia="宋体" w:cs="宋体"/>
          <w:b/>
          <w:bCs/>
          <w:lang w:val="zh-TW" w:eastAsia="zh-TW"/>
        </w:rPr>
      </w:pPr>
      <w:r>
        <w:rPr>
          <w:rFonts w:hint="eastAsia" w:ascii="宋体" w:hAnsi="宋体" w:eastAsia="宋体" w:cs="宋体"/>
          <w:b/>
          <w:bCs/>
        </w:rPr>
        <w:t>五、竞谈文件</w:t>
      </w:r>
      <w:r>
        <w:rPr>
          <w:rFonts w:hint="eastAsia" w:ascii="宋体" w:hAnsi="宋体" w:eastAsia="宋体" w:cs="宋体"/>
          <w:b/>
          <w:bCs/>
          <w:lang w:val="zh-TW" w:eastAsia="zh-TW"/>
        </w:rPr>
        <w:t>投递</w:t>
      </w:r>
      <w:r>
        <w:rPr>
          <w:rFonts w:hint="eastAsia" w:ascii="宋体" w:hAnsi="宋体" w:eastAsia="宋体" w:cs="宋体"/>
          <w:b/>
          <w:bCs/>
        </w:rPr>
        <w:t>信息</w:t>
      </w:r>
      <w:r>
        <w:rPr>
          <w:rFonts w:hint="eastAsia" w:ascii="宋体" w:hAnsi="宋体" w:eastAsia="宋体" w:cs="宋体"/>
          <w:b/>
          <w:bCs/>
          <w:lang w:val="zh-TW" w:eastAsia="zh-TW"/>
        </w:rPr>
        <w:t>和评审</w:t>
      </w:r>
      <w:r>
        <w:rPr>
          <w:rFonts w:hint="eastAsia" w:ascii="宋体" w:hAnsi="宋体" w:eastAsia="宋体" w:cs="宋体"/>
          <w:b/>
          <w:bCs/>
        </w:rPr>
        <w:t>信息</w:t>
      </w:r>
    </w:p>
    <w:p w14:paraId="4D3D5488">
      <w:pPr>
        <w:spacing w:line="400" w:lineRule="exact"/>
        <w:ind w:firstLine="422" w:firstLineChars="200"/>
        <w:rPr>
          <w:rFonts w:ascii="宋体" w:hAnsi="宋体" w:eastAsia="宋体" w:cs="宋体"/>
          <w:b/>
          <w:bCs/>
        </w:rPr>
      </w:pPr>
      <w:r>
        <w:rPr>
          <w:rFonts w:hint="eastAsia" w:ascii="宋体" w:hAnsi="宋体" w:eastAsia="宋体" w:cs="宋体"/>
          <w:b/>
          <w:bCs/>
        </w:rPr>
        <w:t>1.竞谈文件</w:t>
      </w:r>
      <w:r>
        <w:rPr>
          <w:rFonts w:hint="eastAsia" w:ascii="宋体" w:hAnsi="宋体" w:eastAsia="宋体" w:cs="宋体"/>
          <w:b/>
          <w:bCs/>
          <w:lang w:val="zh-TW" w:eastAsia="zh-TW"/>
        </w:rPr>
        <w:t>投递</w:t>
      </w:r>
      <w:r>
        <w:rPr>
          <w:rFonts w:hint="eastAsia" w:ascii="宋体" w:hAnsi="宋体" w:eastAsia="宋体" w:cs="宋体"/>
          <w:b/>
          <w:bCs/>
        </w:rPr>
        <w:t>信息</w:t>
      </w:r>
    </w:p>
    <w:p w14:paraId="0638AB3D">
      <w:pPr>
        <w:spacing w:line="400" w:lineRule="exact"/>
        <w:ind w:firstLine="422" w:firstLineChars="200"/>
        <w:rPr>
          <w:rFonts w:ascii="宋体" w:hAnsi="宋体" w:eastAsia="宋体" w:cs="宋体"/>
          <w:b/>
          <w:bCs/>
          <w:highlight w:val="yellow"/>
        </w:rPr>
      </w:pPr>
      <w:r>
        <w:rPr>
          <w:rFonts w:hint="eastAsia" w:ascii="宋体" w:hAnsi="宋体" w:eastAsia="宋体" w:cs="宋体"/>
          <w:b/>
          <w:bCs/>
        </w:rPr>
        <w:t>（1）文件递交</w:t>
      </w:r>
      <w:r>
        <w:rPr>
          <w:rFonts w:hint="eastAsia" w:ascii="宋体" w:hAnsi="宋体" w:eastAsia="宋体" w:cs="宋体"/>
          <w:b/>
          <w:bCs/>
          <w:lang w:val="zh-TW" w:eastAsia="zh-TW"/>
        </w:rPr>
        <w:t>截止时间：</w:t>
      </w:r>
      <w:r>
        <w:rPr>
          <w:rFonts w:hint="eastAsia" w:ascii="宋体" w:hAnsi="宋体" w:eastAsia="宋体" w:cs="宋体"/>
          <w:lang w:val="zh-TW" w:eastAsia="zh-TW"/>
        </w:rPr>
        <w:t>2024年</w:t>
      </w:r>
      <w:r>
        <w:rPr>
          <w:rFonts w:ascii="宋体" w:hAnsi="宋体" w:eastAsia="宋体" w:cs="宋体"/>
        </w:rPr>
        <w:t>11</w:t>
      </w:r>
      <w:r>
        <w:rPr>
          <w:rFonts w:hint="eastAsia" w:ascii="宋体" w:hAnsi="宋体" w:eastAsia="宋体" w:cs="宋体"/>
          <w:lang w:val="zh-TW" w:eastAsia="zh-TW"/>
        </w:rPr>
        <w:t>月</w:t>
      </w:r>
      <w:r>
        <w:rPr>
          <w:rFonts w:ascii="宋体" w:hAnsi="宋体" w:eastAsia="宋体" w:cs="宋体"/>
        </w:rPr>
        <w:t>11</w:t>
      </w:r>
      <w:r>
        <w:rPr>
          <w:rFonts w:hint="eastAsia" w:ascii="宋体" w:hAnsi="宋体" w:eastAsia="宋体" w:cs="宋体"/>
          <w:lang w:val="zh-TW" w:eastAsia="zh-TW"/>
        </w:rPr>
        <w:t>日</w:t>
      </w:r>
      <w:r>
        <w:rPr>
          <w:rFonts w:hint="eastAsia" w:ascii="宋体" w:hAnsi="宋体" w:eastAsia="宋体" w:cs="宋体"/>
        </w:rPr>
        <w:t>下</w:t>
      </w:r>
      <w:r>
        <w:rPr>
          <w:rFonts w:hint="eastAsia" w:ascii="宋体" w:hAnsi="宋体" w:eastAsia="宋体" w:cs="宋体"/>
          <w:lang w:val="zh-TW" w:eastAsia="zh-TW"/>
        </w:rPr>
        <w:t>午</w:t>
      </w:r>
      <w:r>
        <w:rPr>
          <w:rFonts w:hint="eastAsia" w:ascii="宋体" w:hAnsi="宋体" w:eastAsia="宋体" w:cs="宋体"/>
        </w:rPr>
        <w:t>16</w:t>
      </w:r>
      <w:r>
        <w:rPr>
          <w:rFonts w:hint="eastAsia" w:ascii="宋体" w:hAnsi="宋体" w:eastAsia="宋体" w:cs="宋体"/>
          <w:lang w:val="zh-TW" w:eastAsia="zh-TW"/>
        </w:rPr>
        <w:t>:</w:t>
      </w:r>
      <w:r>
        <w:rPr>
          <w:rFonts w:hint="eastAsia" w:ascii="宋体" w:hAnsi="宋体" w:eastAsia="宋体" w:cs="宋体"/>
        </w:rPr>
        <w:t>0</w:t>
      </w:r>
      <w:r>
        <w:rPr>
          <w:rFonts w:hint="eastAsia" w:ascii="宋体" w:hAnsi="宋体" w:eastAsia="宋体" w:cs="宋体"/>
          <w:lang w:val="zh-TW" w:eastAsia="zh-TW"/>
        </w:rPr>
        <w:t>0；(可提前提交)</w:t>
      </w:r>
    </w:p>
    <w:p w14:paraId="6A4EAFEA">
      <w:pPr>
        <w:spacing w:line="400" w:lineRule="exact"/>
        <w:ind w:firstLine="422" w:firstLineChars="200"/>
        <w:rPr>
          <w:rFonts w:ascii="宋体" w:hAnsi="宋体" w:eastAsia="宋体" w:cs="宋体"/>
          <w:b/>
          <w:bCs/>
          <w:highlight w:val="yellow"/>
          <w:lang w:val="zh-TW" w:eastAsia="zh-TW"/>
        </w:rPr>
      </w:pPr>
      <w:r>
        <w:rPr>
          <w:rFonts w:hint="eastAsia" w:ascii="宋体" w:hAnsi="宋体" w:eastAsia="宋体" w:cs="宋体"/>
          <w:b/>
          <w:bCs/>
          <w:lang w:val="zh-TW"/>
        </w:rPr>
        <w:t>（</w:t>
      </w:r>
      <w:r>
        <w:rPr>
          <w:rFonts w:hint="eastAsia" w:ascii="宋体" w:hAnsi="宋体" w:eastAsia="宋体" w:cs="宋体"/>
          <w:b/>
          <w:bCs/>
        </w:rPr>
        <w:t>2</w:t>
      </w:r>
      <w:r>
        <w:rPr>
          <w:rFonts w:hint="eastAsia" w:ascii="宋体" w:hAnsi="宋体" w:eastAsia="宋体" w:cs="宋体"/>
          <w:b/>
          <w:bCs/>
          <w:lang w:val="zh-TW"/>
        </w:rPr>
        <w:t>）</w:t>
      </w:r>
      <w:r>
        <w:rPr>
          <w:rFonts w:hint="eastAsia" w:ascii="宋体" w:hAnsi="宋体" w:eastAsia="宋体" w:cs="宋体"/>
          <w:b/>
          <w:bCs/>
        </w:rPr>
        <w:t>文件</w:t>
      </w:r>
      <w:r>
        <w:rPr>
          <w:rFonts w:hint="eastAsia" w:ascii="宋体" w:hAnsi="宋体" w:eastAsia="宋体" w:cs="宋体"/>
          <w:b/>
          <w:bCs/>
          <w:lang w:val="zh-TW" w:eastAsia="zh-TW"/>
        </w:rPr>
        <w:t>递交地点：云南省昆明市五华区海屯路296</w:t>
      </w:r>
      <w:r>
        <w:rPr>
          <w:rFonts w:hint="eastAsia" w:ascii="宋体" w:hAnsi="宋体" w:eastAsia="宋体" w:cs="宋体"/>
          <w:b/>
          <w:bCs/>
        </w:rPr>
        <w:t>号</w:t>
      </w:r>
      <w:r>
        <w:rPr>
          <w:rFonts w:hint="eastAsia" w:ascii="宋体" w:hAnsi="宋体" w:eastAsia="宋体" w:cs="宋体"/>
          <w:b/>
          <w:bCs/>
          <w:lang w:val="zh-TW"/>
        </w:rPr>
        <w:t>，</w:t>
      </w:r>
      <w:r>
        <w:rPr>
          <w:rFonts w:hint="eastAsia" w:ascii="宋体" w:hAnsi="宋体" w:eastAsia="宋体" w:cs="宋体"/>
          <w:b/>
          <w:bCs/>
          <w:lang w:val="zh-TW" w:eastAsia="zh-TW"/>
        </w:rPr>
        <w:t>综合楼8楼</w:t>
      </w:r>
      <w:r>
        <w:rPr>
          <w:rFonts w:hint="eastAsia" w:ascii="宋体" w:hAnsi="宋体" w:eastAsia="宋体" w:cs="宋体"/>
          <w:b/>
          <w:bCs/>
          <w:lang w:val="zh-TW"/>
        </w:rPr>
        <w:t>。</w:t>
      </w:r>
    </w:p>
    <w:p w14:paraId="67754C51">
      <w:pPr>
        <w:spacing w:line="400" w:lineRule="exact"/>
        <w:ind w:firstLine="422" w:firstLineChars="200"/>
        <w:rPr>
          <w:rFonts w:ascii="宋体" w:hAnsi="宋体" w:eastAsia="宋体" w:cs="宋体"/>
          <w:b/>
          <w:bCs/>
        </w:rPr>
      </w:pPr>
      <w:r>
        <w:rPr>
          <w:rFonts w:hint="eastAsia" w:ascii="宋体" w:hAnsi="宋体" w:eastAsia="宋体" w:cs="宋体"/>
          <w:b/>
          <w:bCs/>
        </w:rPr>
        <w:t>2.</w:t>
      </w:r>
      <w:r>
        <w:rPr>
          <w:rFonts w:hint="eastAsia" w:ascii="宋体" w:hAnsi="宋体" w:eastAsia="宋体" w:cs="宋体"/>
          <w:b/>
          <w:bCs/>
          <w:lang w:val="zh-TW" w:eastAsia="zh-TW"/>
        </w:rPr>
        <w:t>评审</w:t>
      </w:r>
      <w:r>
        <w:rPr>
          <w:rFonts w:hint="eastAsia" w:ascii="宋体" w:hAnsi="宋体" w:eastAsia="宋体" w:cs="宋体"/>
          <w:b/>
          <w:bCs/>
        </w:rPr>
        <w:t>信息</w:t>
      </w:r>
    </w:p>
    <w:p w14:paraId="6E9A0179">
      <w:pPr>
        <w:spacing w:line="400" w:lineRule="exact"/>
        <w:ind w:firstLine="422" w:firstLineChars="200"/>
        <w:rPr>
          <w:rFonts w:ascii="宋体" w:hAnsi="宋体" w:eastAsia="宋体" w:cs="宋体"/>
          <w:lang w:val="zh-TW"/>
        </w:rPr>
      </w:pPr>
      <w:r>
        <w:rPr>
          <w:rFonts w:hint="eastAsia" w:ascii="宋体" w:hAnsi="宋体" w:eastAsia="宋体" w:cs="宋体"/>
          <w:b/>
          <w:bCs/>
        </w:rPr>
        <w:t>（1）竞谈</w:t>
      </w:r>
      <w:r>
        <w:rPr>
          <w:rFonts w:hint="eastAsia" w:ascii="宋体" w:hAnsi="宋体" w:eastAsia="宋体" w:cs="宋体"/>
          <w:b/>
          <w:bCs/>
          <w:lang w:val="zh-TW" w:eastAsia="zh-TW"/>
        </w:rPr>
        <w:t>评审时间：</w:t>
      </w:r>
      <w:r>
        <w:rPr>
          <w:rFonts w:hint="eastAsia" w:ascii="宋体" w:hAnsi="宋体" w:eastAsia="宋体" w:cs="宋体"/>
          <w:lang w:val="zh-TW" w:eastAsia="zh-TW"/>
        </w:rPr>
        <w:t>2024年</w:t>
      </w:r>
      <w:r>
        <w:rPr>
          <w:rFonts w:ascii="宋体" w:hAnsi="宋体" w:eastAsia="宋体" w:cs="宋体"/>
        </w:rPr>
        <w:t>11</w:t>
      </w:r>
      <w:r>
        <w:rPr>
          <w:rFonts w:hint="eastAsia" w:ascii="宋体" w:hAnsi="宋体" w:eastAsia="宋体" w:cs="宋体"/>
          <w:lang w:val="zh-TW" w:eastAsia="zh-TW"/>
        </w:rPr>
        <w:t>月</w:t>
      </w:r>
      <w:r>
        <w:rPr>
          <w:rFonts w:ascii="宋体" w:hAnsi="宋体" w:eastAsia="宋体" w:cs="宋体"/>
        </w:rPr>
        <w:t>12</w:t>
      </w:r>
      <w:r>
        <w:rPr>
          <w:rFonts w:hint="eastAsia" w:ascii="宋体" w:hAnsi="宋体" w:eastAsia="宋体" w:cs="宋体"/>
          <w:lang w:val="zh-TW" w:eastAsia="zh-TW"/>
        </w:rPr>
        <w:t>日</w:t>
      </w:r>
      <w:r>
        <w:rPr>
          <w:rFonts w:hint="eastAsia" w:ascii="宋体" w:hAnsi="宋体" w:eastAsia="宋体" w:cs="宋体"/>
        </w:rPr>
        <w:t>上</w:t>
      </w:r>
      <w:r>
        <w:rPr>
          <w:rFonts w:hint="eastAsia" w:ascii="宋体" w:hAnsi="宋体" w:eastAsia="宋体" w:cs="宋体"/>
          <w:lang w:val="zh-TW" w:eastAsia="zh-TW"/>
        </w:rPr>
        <w:t>午</w:t>
      </w:r>
      <w:r>
        <w:rPr>
          <w:rFonts w:hint="eastAsia" w:ascii="宋体" w:hAnsi="宋体" w:eastAsia="宋体" w:cs="宋体"/>
        </w:rPr>
        <w:t>9</w:t>
      </w:r>
      <w:r>
        <w:rPr>
          <w:rFonts w:hint="eastAsia" w:ascii="宋体" w:hAnsi="宋体" w:eastAsia="宋体" w:cs="宋体"/>
          <w:lang w:val="zh-TW" w:eastAsia="zh-TW"/>
        </w:rPr>
        <w:t>:</w:t>
      </w:r>
      <w:r>
        <w:rPr>
          <w:rFonts w:hint="eastAsia" w:ascii="宋体" w:hAnsi="宋体" w:eastAsia="宋体" w:cs="宋体"/>
        </w:rPr>
        <w:t>3</w:t>
      </w:r>
      <w:r>
        <w:rPr>
          <w:rFonts w:hint="eastAsia" w:ascii="宋体" w:hAnsi="宋体" w:eastAsia="宋体" w:cs="宋体"/>
          <w:lang w:val="zh-TW" w:eastAsia="zh-TW"/>
        </w:rPr>
        <w:t>0；</w:t>
      </w:r>
    </w:p>
    <w:p w14:paraId="71C1527D">
      <w:pPr>
        <w:spacing w:line="400" w:lineRule="exact"/>
        <w:ind w:firstLine="422" w:firstLineChars="200"/>
        <w:rPr>
          <w:rFonts w:ascii="宋体" w:hAnsi="宋体" w:eastAsia="宋体" w:cs="宋体"/>
          <w:b/>
          <w:bCs/>
          <w:lang w:val="zh-TW"/>
        </w:rPr>
      </w:pPr>
      <w:r>
        <w:rPr>
          <w:rFonts w:hint="eastAsia" w:ascii="宋体" w:hAnsi="宋体" w:eastAsia="宋体" w:cs="宋体"/>
          <w:b/>
          <w:bCs/>
          <w:lang w:val="zh-TW"/>
        </w:rPr>
        <w:t>（</w:t>
      </w:r>
      <w:r>
        <w:rPr>
          <w:rFonts w:hint="eastAsia" w:ascii="宋体" w:hAnsi="宋体" w:eastAsia="宋体" w:cs="宋体"/>
          <w:b/>
          <w:bCs/>
        </w:rPr>
        <w:t>2</w:t>
      </w:r>
      <w:r>
        <w:rPr>
          <w:rFonts w:hint="eastAsia" w:ascii="宋体" w:hAnsi="宋体" w:eastAsia="宋体" w:cs="宋体"/>
          <w:b/>
          <w:bCs/>
          <w:lang w:val="zh-TW"/>
        </w:rPr>
        <w:t>）</w:t>
      </w:r>
      <w:r>
        <w:rPr>
          <w:rFonts w:hint="eastAsia" w:ascii="宋体" w:hAnsi="宋体" w:eastAsia="宋体" w:cs="宋体"/>
          <w:b/>
          <w:bCs/>
        </w:rPr>
        <w:t>竞谈</w:t>
      </w:r>
      <w:r>
        <w:rPr>
          <w:rFonts w:hint="eastAsia" w:ascii="宋体" w:hAnsi="宋体" w:eastAsia="宋体" w:cs="宋体"/>
          <w:b/>
          <w:bCs/>
          <w:lang w:val="zh-TW" w:eastAsia="zh-TW"/>
        </w:rPr>
        <w:t>评审地点：云南省昆明市五华区海屯路296</w:t>
      </w:r>
      <w:r>
        <w:rPr>
          <w:rFonts w:hint="eastAsia" w:ascii="宋体" w:hAnsi="宋体" w:eastAsia="宋体" w:cs="宋体"/>
          <w:b/>
          <w:bCs/>
        </w:rPr>
        <w:t>号</w:t>
      </w:r>
      <w:r>
        <w:rPr>
          <w:rFonts w:hint="eastAsia" w:ascii="宋体" w:hAnsi="宋体" w:eastAsia="宋体" w:cs="宋体"/>
          <w:b/>
          <w:bCs/>
          <w:lang w:val="zh-TW"/>
        </w:rPr>
        <w:t>，</w:t>
      </w:r>
      <w:r>
        <w:rPr>
          <w:rFonts w:hint="eastAsia" w:ascii="宋体" w:hAnsi="宋体" w:eastAsia="宋体" w:cs="宋体"/>
          <w:b/>
          <w:bCs/>
          <w:lang w:val="zh-TW" w:eastAsia="zh-TW"/>
        </w:rPr>
        <w:t>综合楼8楼</w:t>
      </w:r>
      <w:r>
        <w:rPr>
          <w:rFonts w:hint="eastAsia" w:ascii="宋体" w:hAnsi="宋体" w:eastAsia="宋体" w:cs="宋体"/>
          <w:b/>
          <w:bCs/>
        </w:rPr>
        <w:t>会议室</w:t>
      </w:r>
      <w:r>
        <w:rPr>
          <w:rFonts w:hint="eastAsia" w:ascii="宋体" w:hAnsi="宋体" w:eastAsia="宋体" w:cs="宋体"/>
          <w:b/>
          <w:bCs/>
          <w:lang w:val="zh-TW"/>
        </w:rPr>
        <w:t>。</w:t>
      </w:r>
    </w:p>
    <w:p w14:paraId="1671E6BA">
      <w:pPr>
        <w:spacing w:line="400" w:lineRule="exact"/>
        <w:ind w:firstLine="422" w:firstLineChars="200"/>
        <w:rPr>
          <w:rFonts w:ascii="宋体" w:hAnsi="宋体" w:eastAsia="宋体" w:cs="宋体"/>
          <w:b/>
          <w:lang w:val="zh-TW" w:eastAsia="zh-TW"/>
        </w:rPr>
      </w:pPr>
      <w:r>
        <w:rPr>
          <w:rFonts w:hint="eastAsia" w:ascii="宋体" w:hAnsi="宋体" w:eastAsia="宋体" w:cs="宋体"/>
          <w:b/>
        </w:rPr>
        <w:t>3</w:t>
      </w:r>
      <w:r>
        <w:rPr>
          <w:rFonts w:hint="eastAsia" w:ascii="宋体" w:hAnsi="宋体" w:eastAsia="宋体" w:cs="宋体"/>
          <w:b/>
          <w:lang w:val="zh-TW" w:eastAsia="zh-TW"/>
        </w:rPr>
        <w:t>.联系方式</w:t>
      </w:r>
    </w:p>
    <w:p w14:paraId="074024EB">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（1）</w:t>
      </w:r>
      <w:r>
        <w:rPr>
          <w:rFonts w:hint="eastAsia" w:ascii="宋体" w:hAnsi="宋体" w:eastAsia="宋体" w:cs="宋体"/>
        </w:rPr>
        <w:t>项目负责</w:t>
      </w:r>
      <w:r>
        <w:rPr>
          <w:rFonts w:hint="eastAsia" w:ascii="宋体" w:hAnsi="宋体" w:eastAsia="宋体" w:cs="宋体"/>
          <w:lang w:val="zh-TW" w:eastAsia="zh-TW"/>
        </w:rPr>
        <w:t>人：</w:t>
      </w:r>
      <w:r>
        <w:rPr>
          <w:rFonts w:hint="eastAsia" w:ascii="宋体" w:hAnsi="宋体" w:eastAsia="宋体" w:cs="宋体"/>
          <w:lang w:val="zh-TW"/>
        </w:rPr>
        <w:t xml:space="preserve">王老师(业务) </w:t>
      </w:r>
      <w:r>
        <w:t>15887229619</w:t>
      </w:r>
      <w:r>
        <w:rPr>
          <w:rFonts w:hint="eastAsia"/>
        </w:rPr>
        <w:t>；</w:t>
      </w:r>
      <w:r>
        <w:rPr>
          <w:rFonts w:hint="eastAsia" w:ascii="宋体" w:hAnsi="宋体" w:eastAsia="宋体" w:cs="宋体"/>
          <w:lang w:val="zh-TW"/>
        </w:rPr>
        <w:t>锁老师(技术)</w:t>
      </w:r>
      <w:r>
        <w:rPr>
          <w:rFonts w:ascii="宋体" w:hAnsi="宋体" w:eastAsia="PMingLiU" w:cs="宋体"/>
          <w:lang w:val="zh-TW" w:eastAsia="zh-TW"/>
        </w:rPr>
        <w:t xml:space="preserve"> </w:t>
      </w:r>
      <w:r>
        <w:rPr>
          <w:rFonts w:ascii="宋体" w:hAnsi="宋体" w:eastAsia="宋体" w:cs="宋体"/>
          <w:lang w:val="zh-TW"/>
        </w:rPr>
        <w:t>15808803193</w:t>
      </w:r>
      <w:r>
        <w:rPr>
          <w:rFonts w:hint="eastAsia" w:ascii="宋体" w:hAnsi="宋体" w:eastAsia="宋体" w:cs="宋体"/>
          <w:lang w:val="zh-TW" w:eastAsia="zh-TW"/>
        </w:rPr>
        <w:t>。</w:t>
      </w:r>
    </w:p>
    <w:p w14:paraId="07DF8D6F">
      <w:pPr>
        <w:spacing w:line="400" w:lineRule="exact"/>
        <w:ind w:firstLine="420" w:firstLineChars="200"/>
        <w:rPr>
          <w:rFonts w:ascii="宋体" w:hAnsi="宋体" w:eastAsia="宋体" w:cs="宋体"/>
          <w:lang w:val="zh-TW" w:eastAsia="zh-TW"/>
        </w:rPr>
      </w:pPr>
      <w:r>
        <w:rPr>
          <w:rFonts w:hint="eastAsia" w:ascii="宋体" w:hAnsi="宋体" w:eastAsia="宋体" w:cs="宋体"/>
          <w:lang w:val="zh-TW"/>
        </w:rPr>
        <w:t>（</w:t>
      </w:r>
      <w:r>
        <w:rPr>
          <w:rFonts w:hint="eastAsia" w:ascii="宋体" w:hAnsi="宋体" w:eastAsia="宋体" w:cs="宋体"/>
        </w:rPr>
        <w:t>2</w:t>
      </w:r>
      <w:r>
        <w:rPr>
          <w:rFonts w:hint="eastAsia" w:ascii="宋体" w:hAnsi="宋体" w:eastAsia="宋体" w:cs="宋体"/>
          <w:lang w:val="zh-TW"/>
        </w:rPr>
        <w:t>）</w:t>
      </w:r>
      <w:r>
        <w:rPr>
          <w:rFonts w:hint="eastAsia" w:ascii="宋体" w:hAnsi="宋体" w:eastAsia="宋体" w:cs="宋体"/>
          <w:lang w:val="zh-TW" w:eastAsia="zh-TW"/>
        </w:rPr>
        <w:t>采购</w:t>
      </w:r>
      <w:r>
        <w:rPr>
          <w:rFonts w:hint="eastAsia" w:ascii="宋体" w:hAnsi="宋体" w:eastAsia="宋体" w:cs="宋体"/>
        </w:rPr>
        <w:t>单位</w:t>
      </w:r>
      <w:r>
        <w:rPr>
          <w:rFonts w:hint="eastAsia" w:ascii="宋体" w:hAnsi="宋体" w:eastAsia="宋体" w:cs="宋体"/>
          <w:lang w:val="zh-TW" w:eastAsia="zh-TW"/>
        </w:rPr>
        <w:t>联系电话：杨老师15368090913。</w:t>
      </w:r>
    </w:p>
    <w:p w14:paraId="67F17088">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w:t>
      </w:r>
      <w:r>
        <w:rPr>
          <w:rFonts w:hint="eastAsia" w:ascii="宋体" w:hAnsi="宋体" w:eastAsia="宋体" w:cs="宋体"/>
        </w:rPr>
        <w:t>3</w:t>
      </w:r>
      <w:r>
        <w:rPr>
          <w:rFonts w:hint="eastAsia" w:ascii="宋体" w:hAnsi="宋体" w:eastAsia="宋体" w:cs="宋体"/>
          <w:lang w:val="zh-TW" w:eastAsia="zh-TW"/>
        </w:rPr>
        <w:t>）招标代理联系电话：</w:t>
      </w:r>
      <w:r>
        <w:rPr>
          <w:rFonts w:hint="eastAsia" w:ascii="宋体" w:hAnsi="宋体" w:eastAsia="宋体" w:cs="宋体"/>
          <w:lang w:val="zh-TW"/>
        </w:rPr>
        <w:t>曾</w:t>
      </w:r>
      <w:r>
        <w:rPr>
          <w:rFonts w:hint="eastAsia" w:ascii="宋体" w:hAnsi="宋体" w:eastAsia="宋体" w:cs="宋体"/>
          <w:lang w:val="zh-TW" w:eastAsia="zh-TW"/>
        </w:rPr>
        <w:t>老师0871-68330090/1</w:t>
      </w:r>
      <w:r>
        <w:rPr>
          <w:rFonts w:ascii="宋体" w:hAnsi="宋体" w:eastAsia="PMingLiU" w:cs="宋体"/>
          <w:lang w:val="zh-TW" w:eastAsia="zh-TW"/>
        </w:rPr>
        <w:t>8088490808</w:t>
      </w:r>
      <w:r>
        <w:rPr>
          <w:rFonts w:hint="eastAsia" w:ascii="宋体" w:hAnsi="宋体" w:eastAsia="宋体" w:cs="宋体"/>
          <w:lang w:val="zh-TW" w:eastAsia="zh-TW"/>
        </w:rPr>
        <w:t>。</w:t>
      </w:r>
    </w:p>
    <w:p w14:paraId="196B7E7B">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w:t>
      </w:r>
      <w:r>
        <w:rPr>
          <w:rFonts w:hint="eastAsia" w:ascii="宋体" w:hAnsi="宋体" w:eastAsia="宋体" w:cs="宋体"/>
        </w:rPr>
        <w:t>4</w:t>
      </w:r>
      <w:r>
        <w:rPr>
          <w:rFonts w:hint="eastAsia" w:ascii="宋体" w:hAnsi="宋体" w:eastAsia="宋体" w:cs="宋体"/>
          <w:lang w:val="zh-TW" w:eastAsia="zh-TW"/>
        </w:rPr>
        <w:t>）</w:t>
      </w:r>
      <w:r>
        <w:rPr>
          <w:rFonts w:hint="eastAsia" w:ascii="宋体" w:hAnsi="宋体" w:eastAsia="宋体" w:cs="宋体"/>
        </w:rPr>
        <w:t>监审</w:t>
      </w:r>
      <w:r>
        <w:rPr>
          <w:rFonts w:hint="eastAsia" w:ascii="宋体" w:hAnsi="宋体" w:eastAsia="宋体" w:cs="宋体"/>
          <w:lang w:val="zh-TW" w:eastAsia="zh-TW"/>
        </w:rPr>
        <w:t>联系电话：</w:t>
      </w:r>
      <w:r>
        <w:rPr>
          <w:rFonts w:hint="eastAsia" w:ascii="宋体" w:hAnsi="宋体" w:eastAsia="宋体" w:cs="宋体"/>
        </w:rPr>
        <w:t>王</w:t>
      </w:r>
      <w:r>
        <w:rPr>
          <w:rFonts w:hint="eastAsia" w:ascii="宋体" w:hAnsi="宋体" w:eastAsia="宋体" w:cs="宋体"/>
          <w:lang w:val="zh-TW" w:eastAsia="zh-TW"/>
        </w:rPr>
        <w:t>老师</w:t>
      </w:r>
      <w:r>
        <w:rPr>
          <w:rFonts w:hint="eastAsia" w:ascii="宋体" w:hAnsi="宋体" w:eastAsia="宋体" w:cs="宋体"/>
        </w:rPr>
        <w:t>13888969813</w:t>
      </w:r>
      <w:r>
        <w:rPr>
          <w:rFonts w:hint="eastAsia" w:ascii="宋体" w:hAnsi="宋体" w:eastAsia="宋体" w:cs="宋体"/>
          <w:lang w:val="zh-TW" w:eastAsia="zh-TW"/>
        </w:rPr>
        <w:t>。</w:t>
      </w:r>
    </w:p>
    <w:p w14:paraId="4BE961F2">
      <w:pPr>
        <w:spacing w:line="400" w:lineRule="exact"/>
        <w:ind w:firstLine="422" w:firstLineChars="200"/>
        <w:rPr>
          <w:rFonts w:ascii="宋体" w:hAnsi="宋体" w:eastAsia="宋体" w:cs="宋体"/>
        </w:rPr>
      </w:pPr>
      <w:r>
        <w:rPr>
          <w:rFonts w:hint="eastAsia" w:ascii="宋体" w:hAnsi="宋体" w:eastAsia="宋体" w:cs="宋体"/>
          <w:b/>
          <w:bCs/>
        </w:rPr>
        <w:t>附件：《</w:t>
      </w:r>
      <w:r>
        <w:rPr>
          <w:rFonts w:hint="eastAsia" w:ascii="宋体" w:hAnsi="宋体" w:eastAsia="宋体" w:cs="宋体"/>
          <w:b/>
        </w:rPr>
        <w:t>云南医药健康职业学院学工服务平台建设需求</w:t>
      </w:r>
      <w:r>
        <w:rPr>
          <w:rFonts w:hint="eastAsia" w:ascii="宋体" w:hAnsi="宋体" w:eastAsia="宋体" w:cs="宋体"/>
          <w:b/>
          <w:bCs/>
        </w:rPr>
        <w:t>》</w:t>
      </w:r>
    </w:p>
    <w:p w14:paraId="3A93AAD4">
      <w:pPr>
        <w:spacing w:line="400" w:lineRule="exact"/>
        <w:ind w:firstLine="420" w:firstLineChars="200"/>
        <w:rPr>
          <w:rFonts w:ascii="宋体" w:hAnsi="宋体" w:eastAsia="宋体" w:cs="宋体"/>
          <w:lang w:val="zh-TW" w:eastAsia="zh-TW"/>
        </w:rPr>
      </w:pPr>
    </w:p>
    <w:p w14:paraId="68DEC2BB">
      <w:pPr>
        <w:wordWrap w:val="0"/>
        <w:spacing w:line="400" w:lineRule="exact"/>
        <w:ind w:firstLine="420" w:firstLineChars="200"/>
        <w:jc w:val="right"/>
        <w:rPr>
          <w:rFonts w:ascii="宋体" w:hAnsi="宋体" w:eastAsia="宋体" w:cs="宋体"/>
        </w:rPr>
      </w:pPr>
      <w:r>
        <w:rPr>
          <w:rFonts w:hint="eastAsia" w:ascii="宋体" w:hAnsi="宋体" w:eastAsia="宋体" w:cs="宋体"/>
        </w:rPr>
        <w:t>采购单位：云南医药健康职业学院</w:t>
      </w:r>
    </w:p>
    <w:p w14:paraId="6384ADDD">
      <w:pPr>
        <w:spacing w:line="400" w:lineRule="exact"/>
        <w:ind w:firstLine="420" w:firstLineChars="200"/>
        <w:jc w:val="right"/>
        <w:rPr>
          <w:rFonts w:ascii="宋体" w:hAnsi="宋体" w:eastAsia="宋体" w:cs="宋体"/>
          <w:lang w:val="zh-TW"/>
        </w:rPr>
      </w:pPr>
      <w:r>
        <w:rPr>
          <w:rFonts w:hint="eastAsia" w:ascii="宋体" w:hAnsi="宋体" w:eastAsia="宋体" w:cs="宋体"/>
          <w:lang w:val="zh-TW" w:eastAsia="zh-TW"/>
        </w:rPr>
        <w:t>招标代理</w:t>
      </w:r>
      <w:r>
        <w:rPr>
          <w:rFonts w:ascii="宋体" w:hAnsi="宋体" w:eastAsia="宋体" w:cs="宋体"/>
          <w:lang w:val="zh-TW" w:eastAsia="zh-TW"/>
        </w:rPr>
        <w:t>机构：云南景通招标代理有限公司</w:t>
      </w:r>
    </w:p>
    <w:p w14:paraId="7E9A1778">
      <w:pPr>
        <w:wordWrap w:val="0"/>
        <w:spacing w:line="400" w:lineRule="exact"/>
        <w:ind w:firstLine="420" w:firstLineChars="200"/>
        <w:jc w:val="center"/>
        <w:rPr>
          <w:rFonts w:hint="eastAsia" w:ascii="宋体" w:hAnsi="宋体" w:eastAsia="宋体" w:cs="宋体"/>
          <w:lang w:val="zh-TW" w:eastAsia="zh-TW"/>
        </w:rPr>
      </w:pP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2024</w:t>
      </w:r>
      <w:r>
        <w:rPr>
          <w:rFonts w:hint="eastAsia" w:ascii="宋体" w:hAnsi="宋体" w:eastAsia="宋体" w:cs="宋体"/>
          <w:lang w:val="zh-TW" w:eastAsia="zh-TW"/>
        </w:rPr>
        <w:t>年</w:t>
      </w:r>
      <w:r>
        <w:rPr>
          <w:rFonts w:ascii="宋体" w:hAnsi="宋体" w:eastAsia="PMingLiU" w:cs="宋体"/>
          <w:lang w:val="zh-TW" w:eastAsia="zh-TW"/>
        </w:rPr>
        <w:t>11</w:t>
      </w:r>
      <w:r>
        <w:rPr>
          <w:rFonts w:hint="eastAsia" w:ascii="宋体" w:hAnsi="宋体" w:eastAsia="宋体" w:cs="宋体"/>
          <w:lang w:val="zh-TW" w:eastAsia="zh-TW"/>
        </w:rPr>
        <w:t>月</w:t>
      </w:r>
      <w:r>
        <w:rPr>
          <w:rFonts w:ascii="宋体" w:hAnsi="宋体" w:eastAsia="宋体" w:cs="宋体"/>
        </w:rPr>
        <w:t>4</w:t>
      </w:r>
      <w:r>
        <w:rPr>
          <w:rFonts w:hint="eastAsia" w:ascii="宋体" w:hAnsi="宋体" w:eastAsia="宋体" w:cs="宋体"/>
          <w:lang w:val="zh-TW" w:eastAsia="zh-TW"/>
        </w:rPr>
        <w:t>日</w:t>
      </w:r>
    </w:p>
    <w:p w14:paraId="6D12C716">
      <w:pPr>
        <w:spacing w:line="720" w:lineRule="exact"/>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云南医药健康职业学院学工服务平台建设需求</w:t>
      </w:r>
    </w:p>
    <w:p w14:paraId="49A01B98">
      <w:pPr>
        <w:ind w:firstLine="883" w:firstLineChars="200"/>
        <w:rPr>
          <w:rFonts w:ascii="方正小标宋简体" w:hAnsi="方正小标宋简体" w:eastAsia="方正小标宋简体" w:cs="方正小标宋简体"/>
          <w:b/>
          <w:bCs/>
          <w:sz w:val="44"/>
          <w:szCs w:val="44"/>
        </w:rPr>
      </w:pPr>
    </w:p>
    <w:p w14:paraId="2EA6D86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随着我校信息化的不断推进以及学生管理工作的日益复杂化，学生日常管理工作难度日益增大，传统的人工服务模式已无法适应新形势下学生的日常管理需求，急需引入便捷化、专业化、规范化的智能服务平台协助管理，现结合我校学生管理工作的特点和实际，特此提出构建学校的学工服务平台。</w:t>
      </w:r>
    </w:p>
    <w:p w14:paraId="7EB290FA">
      <w:pPr>
        <w:spacing w:line="572" w:lineRule="exact"/>
        <w:ind w:firstLine="640" w:firstLineChars="200"/>
        <w:rPr>
          <w:rFonts w:ascii="黑体" w:hAnsi="黑体" w:eastAsia="黑体" w:cs="黑体"/>
          <w:sz w:val="32"/>
          <w:szCs w:val="32"/>
        </w:rPr>
      </w:pPr>
      <w:r>
        <w:rPr>
          <w:rFonts w:hint="eastAsia" w:ascii="黑体" w:hAnsi="黑体" w:eastAsia="黑体" w:cs="黑体"/>
          <w:sz w:val="32"/>
          <w:szCs w:val="32"/>
        </w:rPr>
        <w:t>一、总体建设目标</w:t>
      </w:r>
    </w:p>
    <w:p w14:paraId="72A32A6D">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坚持以全方位全过程服务好学生为目标，以“实现“一人一策”的精细化管理和教育引导”为核心，构建具有特色功能的智能管理系统，以满足学校学生管理工作的需求，充分发挥“一站式”的专业化、精准化、精细化的服务功能，织密学生管理防护网。具体管理模式如下：</w:t>
      </w:r>
    </w:p>
    <w:p w14:paraId="349D11B5">
      <w:pPr>
        <w:spacing w:line="572" w:lineRule="exact"/>
        <w:ind w:firstLine="640" w:firstLineChars="200"/>
        <w:rPr>
          <w:rFonts w:ascii="楷体" w:hAnsi="楷体" w:eastAsia="楷体" w:cs="楷体"/>
          <w:sz w:val="32"/>
          <w:szCs w:val="32"/>
        </w:rPr>
      </w:pPr>
      <w:r>
        <w:rPr>
          <w:rFonts w:hint="eastAsia" w:ascii="楷体" w:hAnsi="楷体" w:eastAsia="楷体" w:cs="楷体"/>
          <w:sz w:val="32"/>
          <w:szCs w:val="32"/>
        </w:rPr>
        <w:t>（一）“一人一策”精细化管理</w:t>
      </w:r>
    </w:p>
    <w:p w14:paraId="75F580CC">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通过学生处、二级学院、辅导员三级协同，形成全校教职员工参与的育人局面，依据学年学生工作要点层层细化，为每个学生制定涵盖周、月、学年的学习和教育计划，围绕学工业务对应到学生个人指标，实现“千人千面”的闭环管理和教育引导。</w:t>
      </w:r>
    </w:p>
    <w:p w14:paraId="589EEAC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2.计划内容涵盖学习（成绩提升和知识技能掌握）与教育（思想道德和综合素质培养）维度，明确各阶段目标形成连续体系。</w:t>
      </w:r>
    </w:p>
    <w:p w14:paraId="51539D63">
      <w:pPr>
        <w:spacing w:line="572" w:lineRule="exact"/>
        <w:rPr>
          <w:rFonts w:ascii="仿宋" w:hAnsi="仿宋" w:eastAsia="仿宋" w:cs="仿宋"/>
          <w:sz w:val="32"/>
          <w:szCs w:val="32"/>
        </w:rPr>
      </w:pPr>
      <w:r>
        <w:rPr>
          <w:rFonts w:hint="eastAsia" w:ascii="仿宋" w:hAnsi="仿宋" w:eastAsia="仿宋" w:cs="仿宋"/>
          <w:sz w:val="32"/>
          <w:szCs w:val="32"/>
        </w:rPr>
        <w:t>3.系统需支持计划传递存储、跟踪执行情况、数据分析评估，为教学改进提供依据并优化计划内容。</w:t>
      </w:r>
    </w:p>
    <w:p w14:paraId="424E3C03">
      <w:pPr>
        <w:spacing w:line="572" w:lineRule="exact"/>
        <w:ind w:firstLine="640" w:firstLineChars="200"/>
        <w:rPr>
          <w:rFonts w:ascii="楷体" w:hAnsi="楷体" w:eastAsia="楷体" w:cs="楷体"/>
          <w:sz w:val="32"/>
          <w:szCs w:val="32"/>
        </w:rPr>
      </w:pPr>
      <w:r>
        <w:rPr>
          <w:rFonts w:hint="eastAsia" w:ascii="楷体" w:hAnsi="楷体" w:eastAsia="楷体" w:cs="楷体"/>
          <w:sz w:val="32"/>
          <w:szCs w:val="32"/>
        </w:rPr>
        <w:t>（二）“一站式”服务功能</w:t>
      </w:r>
    </w:p>
    <w:p w14:paraId="5BCDBFFF">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为不同层级用户（校领导、院系领导、辅导员等）提供相应的数据支持和管理功能，包括学工驾驶舱、学生管理大屏、资助档案、隐形资助、大数据专题分析、智能预警中心等模块，涵盖从学情分析、资源管理到学生资助、预警等多方面的功能。</w:t>
      </w:r>
    </w:p>
    <w:p w14:paraId="16007DC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2.整合迎新管理、学工管理、宿舍管理、心理健康管理、离校管理等各项学工业务功能，为学生和管理人员提供便捷、高效的一站式服务平台，实现各项业务流程的信息化和自动化处理。</w:t>
      </w:r>
    </w:p>
    <w:p w14:paraId="3818E9AD">
      <w:pPr>
        <w:spacing w:line="572" w:lineRule="exact"/>
        <w:ind w:left="420" w:leftChars="200" w:firstLine="320" w:firstLineChars="100"/>
        <w:rPr>
          <w:rFonts w:ascii="仿宋" w:hAnsi="仿宋" w:eastAsia="仿宋" w:cs="仿宋"/>
          <w:sz w:val="32"/>
          <w:szCs w:val="32"/>
        </w:rPr>
      </w:pPr>
      <w:r>
        <w:rPr>
          <w:rFonts w:hint="eastAsia" w:ascii="仿宋" w:hAnsi="仿宋" w:eastAsia="仿宋" w:cs="仿宋"/>
          <w:sz w:val="32"/>
          <w:szCs w:val="32"/>
        </w:rPr>
        <w:t>3.平台的非管理需求建设目标</w:t>
      </w:r>
    </w:p>
    <w:p w14:paraId="44FA405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系统性能上要确保系统响应迅速，常见操作3秒内有响应，且在高峰期能处理大量并发请求；兼容性方面需兼容主流浏览器以及 iOS 和 Android 移动端，保证界面和功能正常；安全性要保障数据安全，对敏感数据加密存储和传输，严格权限管理，同时具备抵御常见网络攻击能力；可靠性要求定期备份数据，存储在安全位置且能快速恢复，确保业务连续性；易用性需做到界面简洁直观、操作流程清晰，提供培训材料和课程，并在上线初期安排专人指导，以方便用户使用。</w:t>
      </w:r>
    </w:p>
    <w:p w14:paraId="778875CF">
      <w:pPr>
        <w:spacing w:line="572" w:lineRule="exact"/>
        <w:ind w:firstLine="640" w:firstLineChars="200"/>
        <w:rPr>
          <w:rFonts w:ascii="黑体" w:hAnsi="黑体" w:eastAsia="黑体" w:cs="黑体"/>
          <w:sz w:val="32"/>
          <w:szCs w:val="32"/>
        </w:rPr>
      </w:pPr>
      <w:r>
        <w:rPr>
          <w:rFonts w:hint="eastAsia" w:ascii="黑体" w:hAnsi="黑体" w:eastAsia="黑体" w:cs="黑体"/>
          <w:sz w:val="32"/>
          <w:szCs w:val="32"/>
        </w:rPr>
        <w:t>二、系统建设业务需求</w:t>
      </w:r>
    </w:p>
    <w:p w14:paraId="69BD1129">
      <w:pPr>
        <w:spacing w:line="572" w:lineRule="exact"/>
        <w:ind w:left="420" w:leftChars="200" w:firstLine="320" w:firstLineChars="100"/>
        <w:rPr>
          <w:rFonts w:ascii="楷体" w:hAnsi="楷体" w:eastAsia="楷体" w:cs="楷体"/>
          <w:sz w:val="32"/>
          <w:szCs w:val="32"/>
        </w:rPr>
      </w:pPr>
      <w:r>
        <w:rPr>
          <w:rFonts w:hint="eastAsia" w:ascii="楷体" w:hAnsi="楷体" w:eastAsia="楷体" w:cs="楷体"/>
          <w:sz w:val="32"/>
          <w:szCs w:val="32"/>
        </w:rPr>
        <w:t>（一）“一人一策”管理需求</w:t>
      </w:r>
    </w:p>
    <w:p w14:paraId="75D1F85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强调层级规划协同、计划内容定制以及系统支持。在层级规划协同方面，学生处依据学年要点规划学校工作，二级学院据此制定辅导员计划，辅导员再为学生定制个体计划，实现层层递进协同。计划内容需定制，涵盖学习与教育维度，学习包括成绩提升和知识技能掌握，教育涵盖思想道德和综合素质培养，且明确每周、每月、每学年目标形成连续体系。同时，系统要支持计划传递存储，准确传达信息并方便查阅，跟踪学生计划执行情况以便辅导员调整，还需具备数据分析评估能力，为教学改进提供依据并优化计划内容。</w:t>
      </w:r>
    </w:p>
    <w:p w14:paraId="3A78038E">
      <w:pPr>
        <w:spacing w:line="572" w:lineRule="exact"/>
        <w:ind w:left="420" w:leftChars="200"/>
        <w:rPr>
          <w:rFonts w:ascii="楷体" w:hAnsi="楷体" w:eastAsia="楷体" w:cs="楷体"/>
          <w:sz w:val="32"/>
          <w:szCs w:val="32"/>
        </w:rPr>
      </w:pPr>
      <w:r>
        <w:rPr>
          <w:rFonts w:hint="eastAsia" w:ascii="楷体" w:hAnsi="楷体" w:eastAsia="楷体" w:cs="楷体"/>
          <w:sz w:val="32"/>
          <w:szCs w:val="32"/>
        </w:rPr>
        <w:t>（二）“一站式”功能需求</w:t>
      </w:r>
    </w:p>
    <w:p w14:paraId="001AB8B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1.学工驾驶舱</w:t>
      </w:r>
    </w:p>
    <w:p w14:paraId="5EAB4AFC">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面向不同层级（校领导、院系领导、辅导员）提供相应数据导航、工作导览、阅历导引功能，展示如学情分析、资助情况、个人工作日常等多方面数据，为决策、管理和个人成长提供数据支撑。</w:t>
      </w:r>
    </w:p>
    <w:p w14:paraId="5A3FBC70">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2.“一站式”学生管理大屏</w:t>
      </w:r>
    </w:p>
    <w:p w14:paraId="73F910A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基础数据统计：展示基本信息，如楼栋人数、房间数等。</w:t>
      </w:r>
    </w:p>
    <w:p w14:paraId="3CE1A27F">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学生行为分析：监控分析学生进出、在寝人数、晚归等行为。</w:t>
      </w:r>
    </w:p>
    <w:p w14:paraId="46D6853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资源分配与优化：辅助管理者优化住宿、学习、活动空间等资源配置。</w:t>
      </w:r>
    </w:p>
    <w:p w14:paraId="7DCAACE7">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特殊群体关注：对困难生等特殊群体提供专门数据展示与分析。</w:t>
      </w:r>
    </w:p>
    <w:p w14:paraId="1174F6F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活动管理：集成活动信息发布与参与情况统计。</w:t>
      </w:r>
    </w:p>
    <w:p w14:paraId="3D3297E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异常情况预警：自动识别并预警异常情况。</w:t>
      </w:r>
    </w:p>
    <w:p w14:paraId="3A262CB9">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3.资助档案</w:t>
      </w:r>
    </w:p>
    <w:p w14:paraId="6A347AF0">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个人资助分析：为学生提供个人成长奖助补贷汇总展示，可按时间段查询详细信息。</w:t>
      </w:r>
    </w:p>
    <w:p w14:paraId="0824851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全校资助分析：展示全校及各层级群体学生奖助金额，支持多种统计方式和数据下钻查询。</w:t>
      </w:r>
    </w:p>
    <w:p w14:paraId="70A6A9B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4.隐形资助</w:t>
      </w:r>
    </w:p>
    <w:p w14:paraId="21CB87F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通过集成校园一卡通消费记录等多维度数据，精准识别资助候选人，经人工复核后确定资助对象，确保资助资金精准到位。</w:t>
      </w:r>
    </w:p>
    <w:p w14:paraId="0BDFD8BF">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5.大数据专题分析</w:t>
      </w:r>
    </w:p>
    <w:p w14:paraId="15E86343">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奖优专题：展示各学年、年级、学院等不同维度的获奖获优学生人数及金额，并进行数据对比。</w:t>
      </w:r>
    </w:p>
    <w:p w14:paraId="4557EFB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资助专题：显示各学年、年级受资助学生人数及资助金额等信息，并进行困难学生资助对比。</w:t>
      </w:r>
    </w:p>
    <w:p w14:paraId="4878F121">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心理数据专题：整合多种心理相关数据，通过可视化技术展示心理健康状况和趋势。</w:t>
      </w:r>
    </w:p>
    <w:p w14:paraId="7D456FA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6.智能预警中心</w:t>
      </w:r>
    </w:p>
    <w:p w14:paraId="0B9EE5CC">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学业预警：根据学生课程学习进度等情况，对休学、退学、学业预警、挂科预警学生进行监控和提醒。</w:t>
      </w:r>
    </w:p>
    <w:p w14:paraId="5D07E2E8">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消费预警：针对困难生消费过高和非困难生消费过低情况进行预警，提供相关学生信息。</w:t>
      </w:r>
    </w:p>
    <w:p w14:paraId="40673C55">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学生失联辅助分析：依据多种数据，对学生疑似失联情况提供预警服务。</w:t>
      </w:r>
    </w:p>
    <w:p w14:paraId="330F1179">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疑似失联预警：与门禁系统对接，生成晚归、未归学生名单并推送相关人员跟进处理。</w:t>
      </w:r>
    </w:p>
    <w:p w14:paraId="49D9E824">
      <w:pPr>
        <w:spacing w:line="572" w:lineRule="exact"/>
        <w:ind w:left="420" w:leftChars="200"/>
        <w:rPr>
          <w:rFonts w:ascii="楷体" w:hAnsi="楷体" w:eastAsia="楷体" w:cs="楷体"/>
          <w:sz w:val="32"/>
          <w:szCs w:val="32"/>
        </w:rPr>
      </w:pPr>
      <w:r>
        <w:rPr>
          <w:rFonts w:hint="eastAsia" w:ascii="楷体" w:hAnsi="楷体" w:eastAsia="楷体" w:cs="楷体"/>
          <w:sz w:val="32"/>
          <w:szCs w:val="32"/>
        </w:rPr>
        <w:t>（三）学工业务功能需求</w:t>
      </w:r>
    </w:p>
    <w:p w14:paraId="594141A0">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1.迎新管理服务</w:t>
      </w:r>
    </w:p>
    <w:p w14:paraId="2EADE39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（1）迎新管理[PC端]</w:t>
      </w:r>
    </w:p>
    <w:p w14:paraId="4B3FFC13">
      <w:pPr>
        <w:numPr>
          <w:ilvl w:val="0"/>
          <w:numId w:val="2"/>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迎新流程设置</w:t>
      </w:r>
    </w:p>
    <w:p w14:paraId="0E7E775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迎新年份设置、用户管理（参与迎新教职工信息）、参与业务部门设置、部门业务设置。</w:t>
      </w:r>
    </w:p>
    <w:p w14:paraId="250ADC26">
      <w:pPr>
        <w:numPr>
          <w:ilvl w:val="0"/>
          <w:numId w:val="2"/>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新生数据管理</w:t>
      </w:r>
    </w:p>
    <w:p w14:paraId="78570CCC">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新生数据管理（招办录取系统接入多种导入方式）、数据监测、分班计划管理、一键分班、新生班级调整、新生数据管理、可编辑字段设置。</w:t>
      </w:r>
    </w:p>
    <w:p w14:paraId="63781E52">
      <w:pPr>
        <w:numPr>
          <w:ilvl w:val="0"/>
          <w:numId w:val="2"/>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新生录取通知书管理</w:t>
      </w:r>
    </w:p>
    <w:p w14:paraId="47C05F0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邮寄单号管理、通知书打印管理、通知书打印查看。</w:t>
      </w:r>
    </w:p>
    <w:p w14:paraId="6D6C26B4">
      <w:pPr>
        <w:numPr>
          <w:ilvl w:val="0"/>
          <w:numId w:val="2"/>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迎新工作准备</w:t>
      </w:r>
    </w:p>
    <w:p w14:paraId="1F433E70">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辅导员配班、宿舍信息导入、宿舍/床位分配到学院和班级、设置新生是否网上选床位、床位分配到新生、宿舍调整、新生费用管理、新生问卷调查管理、新生预报到说明设置、迎新批次管理。</w:t>
      </w:r>
    </w:p>
    <w:p w14:paraId="1A65E583">
      <w:pPr>
        <w:numPr>
          <w:ilvl w:val="0"/>
          <w:numId w:val="2"/>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新生预报到</w:t>
      </w:r>
    </w:p>
    <w:p w14:paraId="727A5D4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信息采集、绿色通道申请、在线选宿舍、在线缴费、行程登记、户口转移情况、军训服装选择、宿舍用品选择、问卷调查。</w:t>
      </w:r>
    </w:p>
    <w:p w14:paraId="2318095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新生预报到信息统计：对新生预报到的多种信息进行统计。</w:t>
      </w:r>
    </w:p>
    <w:p w14:paraId="265E9C40">
      <w:pPr>
        <w:numPr>
          <w:ilvl w:val="0"/>
          <w:numId w:val="2"/>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迎新现场办理</w:t>
      </w:r>
    </w:p>
    <w:p w14:paraId="1341718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对接招办、财务处招生录取系统及线上、线下缴费系统，实现新生检录办理（多种检录方式）、新生入学资格核查、照片对比结果管理、线上、线下费用缴纳数据同步、绿色通道管理、学院（辅导员）现场报到管理、后勤业务办理管理、未报到新生管理。新生办理监控：实时监控新生迎新情况和缴费情况。迎新数据实时监控（大屏展示）：按地区、学院、全校展示新生相关情况以及迎新各环节办理情况。新生登记表：自动生成并可导出PDF格式打印。迎新报表统计：对新生基础信息、录取信息、激活信息、报到情况等进行统计并提供数据导出功能。迎新外网：提供学校概况、校园学习、校园生活、录取查询、网上预报到、入学须知、通知公告等信息。</w:t>
      </w:r>
    </w:p>
    <w:p w14:paraId="20445B90">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（2）迎新管理[移动端]</w:t>
      </w:r>
    </w:p>
    <w:p w14:paraId="1EFDFB01">
      <w:pPr>
        <w:numPr>
          <w:ilvl w:val="0"/>
          <w:numId w:val="3"/>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新生端</w:t>
      </w:r>
    </w:p>
    <w:p w14:paraId="65320F27">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预报到功能（多种信息采集和业务办理）、信息查询（学校相关信息查询）。</w:t>
      </w:r>
    </w:p>
    <w:p w14:paraId="35BC085F">
      <w:pPr>
        <w:numPr>
          <w:ilvl w:val="0"/>
          <w:numId w:val="3"/>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教师端</w:t>
      </w:r>
    </w:p>
    <w:p w14:paraId="508B0417">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新生录取信息统计、预报到信息查询统计、新生现场办理统计、老师现场检录。</w:t>
      </w:r>
    </w:p>
    <w:p w14:paraId="09D256E9">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2.学工管理服务</w:t>
      </w:r>
    </w:p>
    <w:p w14:paraId="40A66488">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（1）学工管理[PC端]</w:t>
      </w:r>
    </w:p>
    <w:p w14:paraId="54517397">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信息发布管理</w:t>
      </w:r>
    </w:p>
    <w:p w14:paraId="537FE686">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信息发布、个人公告管理（查看、处理）、公告数据管理（修改、查看）。</w:t>
      </w:r>
    </w:p>
    <w:p w14:paraId="5D914758">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学生基本信息管理</w:t>
      </w:r>
    </w:p>
    <w:p w14:paraId="067781B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信息采集、基础信息管理（学院、专业、班级信息管理及学生信息综合管理）、学生信息可编辑设置、班级配置管理老师（辅导员和班主任配班）、班干部及评议小组设置、学生成绩同步、学生数据备份（备份时间设置、备份学生库）。</w:t>
      </w:r>
    </w:p>
    <w:p w14:paraId="5359940B">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毕业学生信息库管理</w:t>
      </w:r>
    </w:p>
    <w:p w14:paraId="704C6C0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毕业生信息库管理（学院、专业、班级信息管理及学生信息综合管理）及在校期间相关信息等管理。</w:t>
      </w:r>
    </w:p>
    <w:p w14:paraId="635B017F">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学生异动信息管理</w:t>
      </w:r>
    </w:p>
    <w:p w14:paraId="3C421175">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班级异动（同步和手动调整）、学籍异动（同步和按流程办理）、异动数据还原。</w:t>
      </w:r>
    </w:p>
    <w:p w14:paraId="349BF2B7">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入学教育考试</w:t>
      </w:r>
    </w:p>
    <w:p w14:paraId="134DBB46">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考试类型管理、考试题库管理、批次设置、学生考试、考试进度监控、数据查询统计。</w:t>
      </w:r>
    </w:p>
    <w:p w14:paraId="5BDB85D7">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学生资助管理</w:t>
      </w:r>
    </w:p>
    <w:p w14:paraId="45487FA8">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家庭经济困难生认定（量化指标设置、批次设置、上学年转入、学生申请、等级自动生成、各级审核、分批公示、进度监控、查询统计）、生源地助学贷款（批次设置、学生登记、数据管理）、临时困难补助（学生申请、各级审核、数据管理）、绿色通道数据管理、助学金管理（项目设置、不可兼得设置、批次设置、申请名额设置、学生申请、各级审核、名单公示、获奖名单查询、打印申请表、生成电子发放表）、基层就业学费代偿。</w:t>
      </w:r>
    </w:p>
    <w:p w14:paraId="49BFAA17">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勤工助学管理</w:t>
      </w:r>
    </w:p>
    <w:p w14:paraId="2AA9FF0F">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业务设定（用人单位管理、岗位申请设置）、用人单位岗位申报流程（申报、审核、发布）、学生岗位申请流程（申请、审核、上岗）、用人单位工资申报流程（申报、审核、汇总）、工资发放流程（设置发放批次、生成发放表、记录发放状态）、数据查询统计（用人单位岗位情况和学生岗位情况统计）。</w:t>
      </w:r>
    </w:p>
    <w:p w14:paraId="0BC92A26">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评奖评优管理</w:t>
      </w:r>
    </w:p>
    <w:p w14:paraId="634A123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奖项设置、奖项不可兼得设置、批次设置、申请名额设置、学生申请、各级审核、名单公示、数据查询统计（获奖名单查询、生成电子发放表）、学生综合名单生成、其他奖项数据管理。</w:t>
      </w:r>
    </w:p>
    <w:p w14:paraId="7C716B0C">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学生综合素质测评</w:t>
      </w:r>
    </w:p>
    <w:p w14:paraId="776C8FF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测评指标设置（加分和减分规则表）、考试成绩管理、批次设置、学生申报加分、班长/辅导员申报本班减分、各级审核、测评进度监控、成绩计算、综测评价成效（综合评价成绩查询、学业评价分析、综合评价分析）、学生综合测评一览表、综合素质测评数据查询统计。</w:t>
      </w:r>
    </w:p>
    <w:p w14:paraId="1B03F65C">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学生违纪管理</w:t>
      </w:r>
    </w:p>
    <w:p w14:paraId="0EA22C99">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违纪申报、学生申诉、违纪解除申请、各级审核、违纪数据查询统计。</w:t>
      </w:r>
    </w:p>
    <w:p w14:paraId="2CB4EBCD">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学生请销假管理</w:t>
      </w:r>
    </w:p>
    <w:p w14:paraId="109004E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请假流程配置、学生申请、各级审核、请假数据管理、学生销假、学生请假数据统计。</w:t>
      </w:r>
    </w:p>
    <w:p w14:paraId="276F5FCB">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节假日去向管理</w:t>
      </w:r>
    </w:p>
    <w:p w14:paraId="29FF29B6">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节假日设置、学生去向登记、学生去向登记监控、学生返校登记、返校情况统计。</w:t>
      </w:r>
    </w:p>
    <w:p w14:paraId="24133A9A">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寒暑假留校管理</w:t>
      </w:r>
    </w:p>
    <w:p w14:paraId="4D15300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寒暑假留校批次设置、学生申请、审批及留校宿舍安排、寒暑假留校数据查询与统计。</w:t>
      </w:r>
    </w:p>
    <w:p w14:paraId="6DD89FA1">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网络问卷调查：设置问卷调查主题及题目，学生实名在线完成调查，监控结果并进行统计分析。</w:t>
      </w:r>
    </w:p>
    <w:p w14:paraId="61B12E44">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政工队伍建设</w:t>
      </w:r>
    </w:p>
    <w:p w14:paraId="0273CA3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教职工信息管理、教职工其他信息管理、工作提醒、辅导员工作日志、个人工作代理。</w:t>
      </w:r>
    </w:p>
    <w:p w14:paraId="68BE1BCD">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辅导员培养</w:t>
      </w:r>
    </w:p>
    <w:p w14:paraId="0FB6FED5">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辅导员考核：业务设定（考核部门设置、考核规则设置、批次设置、设置参评辅导员）、业务流程（学生评分、学院评分、职能部门评分、进度监控、考核结果自动计算、手动调整）、数据查询统计。</w:t>
      </w:r>
    </w:p>
    <w:p w14:paraId="169758D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辅导员培训：统计辅导员参与培训的学时，组织辅导员参与测评。</w:t>
      </w:r>
    </w:p>
    <w:p w14:paraId="7957C9AA">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学生证补办管理</w:t>
      </w:r>
    </w:p>
    <w:p w14:paraId="0D129FB6">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乘车区间设置、学生申请、各级审核、数据查询统计。</w:t>
      </w:r>
    </w:p>
    <w:p w14:paraId="59A8D8F5">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学生签到管理</w:t>
      </w:r>
    </w:p>
    <w:p w14:paraId="3532C6EC">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发布签到任务，设置签到位置，查看学生签到情况。</w:t>
      </w:r>
    </w:p>
    <w:p w14:paraId="7D8A2379">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学生医保管理</w:t>
      </w:r>
    </w:p>
    <w:p w14:paraId="51A6382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医保信息管理、医保报销信息管理。</w:t>
      </w:r>
    </w:p>
    <w:p w14:paraId="5675F725">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学生档案管理</w:t>
      </w:r>
    </w:p>
    <w:p w14:paraId="20893456">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学生档案信息、档案去向管理及查询统计</w:t>
      </w:r>
    </w:p>
    <w:p w14:paraId="6E429A1B">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学生成长档案管理</w:t>
      </w:r>
    </w:p>
    <w:p w14:paraId="3F45173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成长档案模板管理、档案内容配置及档案管理、查询统计</w:t>
      </w:r>
    </w:p>
    <w:p w14:paraId="45955E13">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数据管理功能</w:t>
      </w:r>
    </w:p>
    <w:p w14:paraId="12D1AA97">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自定义数据统计、自定义数据导出。</w:t>
      </w:r>
    </w:p>
    <w:p w14:paraId="18FFAB19">
      <w:pPr>
        <w:numPr>
          <w:ilvl w:val="0"/>
          <w:numId w:val="4"/>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系统管理</w:t>
      </w:r>
    </w:p>
    <w:p w14:paraId="78B7AFB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学院管理、专业管理、年级管理、学期设置、火车站点维护、重置密码、预制数据管理、权限管理、系统日志（登录日志、操作日志）。</w:t>
      </w:r>
    </w:p>
    <w:p w14:paraId="569DD85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（2）学工管理[移动端]</w:t>
      </w:r>
    </w:p>
    <w:p w14:paraId="71A16199">
      <w:pPr>
        <w:numPr>
          <w:ilvl w:val="0"/>
          <w:numId w:val="5"/>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学生用户</w:t>
      </w:r>
    </w:p>
    <w:p w14:paraId="7FB650A1">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信息激活、待办事宜提醒、通讯录、辅导员信息、学生日常请假申请、节假日去向登记、寒暑假留校登记、违纪申诉及解除申请、家庭经济困难生认定情况查看、临时补助申请、生源地贷款信息查看、助学金查看、评奖评优信息查看、勤工助学（申请和工资查看）、辅导员考核评分、入学教育在线考试、在线投票、问卷调查、综合素质测评加分提交、处长信箱、站内公示、站内公告。</w:t>
      </w:r>
    </w:p>
    <w:p w14:paraId="523E95F8">
      <w:pPr>
        <w:numPr>
          <w:ilvl w:val="0"/>
          <w:numId w:val="5"/>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辅导员/班主任用户</w:t>
      </w:r>
    </w:p>
    <w:p w14:paraId="48DC6F46">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本人信息维护、我的工作委托、我的带班信息、我的学生信息、日常请假审批、去向登记查看及返校标记、违纪申诉及解除审核、业务信息查看（综合测评、家庭经济困难生、助学金、评奖评优、勤工助学）、工作日志、待办事宜提醒。</w:t>
      </w:r>
    </w:p>
    <w:p w14:paraId="7BD787F1">
      <w:pPr>
        <w:numPr>
          <w:ilvl w:val="0"/>
          <w:numId w:val="5"/>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学院用户</w:t>
      </w:r>
    </w:p>
    <w:p w14:paraId="40041326">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信息查询、在校学生统计、性别分布、民族分布、生源地分布、学生请假审核、学生违纪解除及申诉审核、政工队伍信息查询、辅导员/班主任带班情况、查看辅导员/班主任日志、业务信息查询（综合测评、家庭经济困难生、助学金、评奖评优、勤工助学）、学院待办事宜提醒。</w:t>
      </w:r>
    </w:p>
    <w:p w14:paraId="451A1833">
      <w:pPr>
        <w:numPr>
          <w:ilvl w:val="0"/>
          <w:numId w:val="5"/>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学生处用户</w:t>
      </w:r>
    </w:p>
    <w:p w14:paraId="6C911F7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信息查询、在校学生统计、性别分布、民族分布、学生请假审核、学生违纪申诉及解除审核、政工队伍信息查询、处长信箱、业务信息查询（综合测评、家庭经济困难生、助学金、评奖评优、勤工助学）、待办事宜提醒。</w:t>
      </w:r>
    </w:p>
    <w:p w14:paraId="0B21363A">
      <w:pPr>
        <w:spacing w:line="572" w:lineRule="exact"/>
        <w:ind w:left="420" w:leftChars="200"/>
        <w:rPr>
          <w:rFonts w:ascii="楷体" w:hAnsi="楷体" w:eastAsia="楷体" w:cs="楷体"/>
          <w:sz w:val="32"/>
          <w:szCs w:val="32"/>
        </w:rPr>
      </w:pPr>
      <w:r>
        <w:rPr>
          <w:rFonts w:hint="eastAsia" w:ascii="楷体" w:hAnsi="楷体" w:eastAsia="楷体" w:cs="楷体"/>
          <w:sz w:val="32"/>
          <w:szCs w:val="32"/>
        </w:rPr>
        <w:t>（三）宿舍管理服务</w:t>
      </w:r>
    </w:p>
    <w:p w14:paraId="117425C6">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1.宿舍管理[PC端]</w:t>
      </w:r>
    </w:p>
    <w:p w14:paraId="7F2ACC91">
      <w:pPr>
        <w:spacing w:line="572" w:lineRule="exact"/>
        <w:ind w:left="420" w:leftChars="200"/>
        <w:rPr>
          <w:rFonts w:ascii="仿宋" w:hAnsi="仿宋" w:eastAsia="仿宋" w:cs="仿宋"/>
          <w:sz w:val="32"/>
          <w:szCs w:val="32"/>
        </w:rPr>
      </w:pPr>
      <w:r>
        <w:rPr>
          <w:rFonts w:hint="eastAsia" w:ascii="仿宋" w:hAnsi="仿宋" w:eastAsia="仿宋" w:cs="仿宋"/>
          <w:sz w:val="32"/>
          <w:szCs w:val="32"/>
        </w:rPr>
        <w:t>（1）宿舍基础信息</w:t>
      </w:r>
    </w:p>
    <w:p w14:paraId="3F11D4E8">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校区管理、园区管理、楼栋管理、单元管理、房间管理、床位管理。</w:t>
      </w:r>
    </w:p>
    <w:p w14:paraId="3A8C436C">
      <w:pPr>
        <w:spacing w:line="572" w:lineRule="exact"/>
        <w:ind w:left="420" w:leftChars="200"/>
        <w:rPr>
          <w:rFonts w:ascii="仿宋" w:hAnsi="仿宋" w:eastAsia="仿宋" w:cs="仿宋"/>
          <w:sz w:val="32"/>
          <w:szCs w:val="32"/>
        </w:rPr>
      </w:pPr>
      <w:r>
        <w:rPr>
          <w:rFonts w:hint="eastAsia" w:ascii="仿宋" w:hAnsi="仿宋" w:eastAsia="仿宋" w:cs="仿宋"/>
          <w:sz w:val="32"/>
          <w:szCs w:val="32"/>
        </w:rPr>
        <w:t>（2）宿舍分配管理</w:t>
      </w:r>
    </w:p>
    <w:p w14:paraId="1E10C28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新生宿舍分配（设置年级、推送和接收数据、分配床位等）、在校生宿舍分配（设置时间、分配床位等）。</w:t>
      </w:r>
    </w:p>
    <w:p w14:paraId="1FC7BC6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学生入住信息管理：按多种条件查询学生宿舍信息并进行自定义统计、导出。</w:t>
      </w:r>
    </w:p>
    <w:p w14:paraId="0659C93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学生历史入住信息管理：按多种条件查询学生历史入住信息并支持数据导出。</w:t>
      </w:r>
    </w:p>
    <w:p w14:paraId="50FCFF57">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宿舍入住情况总览：按多种条件查询宿舍入住情况，展示相关数据并可查看详情。</w:t>
      </w:r>
    </w:p>
    <w:p w14:paraId="74226AAF">
      <w:pPr>
        <w:spacing w:line="572" w:lineRule="exact"/>
        <w:ind w:left="420" w:leftChars="200"/>
        <w:rPr>
          <w:rFonts w:ascii="仿宋" w:hAnsi="仿宋" w:eastAsia="仿宋" w:cs="仿宋"/>
          <w:sz w:val="32"/>
          <w:szCs w:val="32"/>
        </w:rPr>
      </w:pPr>
      <w:r>
        <w:rPr>
          <w:rFonts w:hint="eastAsia" w:ascii="仿宋" w:hAnsi="仿宋" w:eastAsia="仿宋" w:cs="仿宋"/>
          <w:sz w:val="32"/>
          <w:szCs w:val="32"/>
        </w:rPr>
        <w:t>（3）宿舍调换管理</w:t>
      </w:r>
    </w:p>
    <w:p w14:paraId="4F6DCD7C">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学生提交申请，经审批后进入记录库，可手动调换寝室或床位。</w:t>
      </w:r>
    </w:p>
    <w:p w14:paraId="1067BF52">
      <w:pPr>
        <w:spacing w:line="572" w:lineRule="exact"/>
        <w:ind w:left="420" w:leftChars="200"/>
        <w:rPr>
          <w:rFonts w:ascii="仿宋" w:hAnsi="仿宋" w:eastAsia="仿宋" w:cs="仿宋"/>
          <w:sz w:val="32"/>
          <w:szCs w:val="32"/>
        </w:rPr>
      </w:pPr>
      <w:r>
        <w:rPr>
          <w:rFonts w:hint="eastAsia" w:ascii="仿宋" w:hAnsi="仿宋" w:eastAsia="仿宋" w:cs="仿宋"/>
          <w:sz w:val="32"/>
          <w:szCs w:val="32"/>
        </w:rPr>
        <w:t>（4）床位清空管理</w:t>
      </w:r>
    </w:p>
    <w:p w14:paraId="0B51275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单个或批量办理退宿，填写原因，可还原数据。</w:t>
      </w:r>
    </w:p>
    <w:p w14:paraId="67E5F20B">
      <w:pPr>
        <w:spacing w:line="572" w:lineRule="exact"/>
        <w:ind w:left="420" w:leftChars="200"/>
        <w:rPr>
          <w:rFonts w:ascii="仿宋" w:hAnsi="仿宋" w:eastAsia="仿宋" w:cs="仿宋"/>
          <w:sz w:val="32"/>
          <w:szCs w:val="32"/>
        </w:rPr>
      </w:pPr>
      <w:r>
        <w:rPr>
          <w:rFonts w:hint="eastAsia" w:ascii="仿宋" w:hAnsi="仿宋" w:eastAsia="仿宋" w:cs="仿宋"/>
          <w:sz w:val="32"/>
          <w:szCs w:val="32"/>
        </w:rPr>
        <w:t>（5）宿舍违纪管理</w:t>
      </w:r>
    </w:p>
    <w:p w14:paraId="4D4CC885">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新建或导入违纪信息，查询、统计并导出数据。</w:t>
      </w:r>
    </w:p>
    <w:p w14:paraId="146775A3">
      <w:pPr>
        <w:spacing w:line="572" w:lineRule="exact"/>
        <w:ind w:left="420" w:leftChars="200"/>
        <w:rPr>
          <w:rFonts w:ascii="仿宋" w:hAnsi="仿宋" w:eastAsia="仿宋" w:cs="仿宋"/>
          <w:sz w:val="32"/>
          <w:szCs w:val="32"/>
        </w:rPr>
      </w:pPr>
      <w:r>
        <w:rPr>
          <w:rFonts w:hint="eastAsia" w:ascii="仿宋" w:hAnsi="仿宋" w:eastAsia="仿宋" w:cs="仿宋"/>
          <w:sz w:val="32"/>
          <w:szCs w:val="32"/>
        </w:rPr>
        <w:t>（6）宿舍报修管理</w:t>
      </w:r>
    </w:p>
    <w:p w14:paraId="54B49B27">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维修人员库维护、宿舍报修申请、审核、评价。</w:t>
      </w:r>
    </w:p>
    <w:p w14:paraId="135B9F3F">
      <w:pPr>
        <w:spacing w:line="572" w:lineRule="exact"/>
        <w:ind w:left="420" w:leftChars="200"/>
        <w:rPr>
          <w:rFonts w:ascii="仿宋" w:hAnsi="仿宋" w:eastAsia="仿宋" w:cs="仿宋"/>
          <w:sz w:val="32"/>
          <w:szCs w:val="32"/>
        </w:rPr>
      </w:pPr>
      <w:r>
        <w:rPr>
          <w:rFonts w:hint="eastAsia" w:ascii="仿宋" w:hAnsi="仿宋" w:eastAsia="仿宋" w:cs="仿宋"/>
          <w:sz w:val="32"/>
          <w:szCs w:val="32"/>
        </w:rPr>
        <w:t>（7）宿舍卫生管理</w:t>
      </w:r>
    </w:p>
    <w:p w14:paraId="395DA75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检查标准设置、卫生检查数据管理（录入、查询、统计、计算）、卫生成绩自动计算、结果统计。</w:t>
      </w:r>
    </w:p>
    <w:p w14:paraId="2497318E">
      <w:pPr>
        <w:spacing w:line="572" w:lineRule="exact"/>
        <w:ind w:left="420" w:leftChars="200"/>
        <w:rPr>
          <w:rFonts w:ascii="仿宋" w:hAnsi="仿宋" w:eastAsia="仿宋" w:cs="仿宋"/>
          <w:sz w:val="32"/>
          <w:szCs w:val="32"/>
        </w:rPr>
      </w:pPr>
      <w:r>
        <w:rPr>
          <w:rFonts w:hint="eastAsia" w:ascii="仿宋" w:hAnsi="仿宋" w:eastAsia="仿宋" w:cs="仿宋"/>
          <w:sz w:val="32"/>
          <w:szCs w:val="32"/>
        </w:rPr>
        <w:t>（8）宿舍违规物品管理</w:t>
      </w:r>
    </w:p>
    <w:p w14:paraId="1B66F590">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违规物品收缴信息管理、归还批次管理、归还审批、归还记录库。</w:t>
      </w:r>
    </w:p>
    <w:p w14:paraId="008BD35B">
      <w:pPr>
        <w:spacing w:line="572" w:lineRule="exact"/>
        <w:ind w:left="420" w:leftChars="200"/>
        <w:rPr>
          <w:rFonts w:ascii="仿宋" w:hAnsi="仿宋" w:eastAsia="仿宋" w:cs="仿宋"/>
          <w:sz w:val="32"/>
          <w:szCs w:val="32"/>
        </w:rPr>
      </w:pPr>
      <w:r>
        <w:rPr>
          <w:rFonts w:hint="eastAsia" w:ascii="仿宋" w:hAnsi="仿宋" w:eastAsia="仿宋" w:cs="仿宋"/>
          <w:sz w:val="32"/>
          <w:szCs w:val="32"/>
        </w:rPr>
        <w:t>（9）学生校外住宿管理</w:t>
      </w:r>
    </w:p>
    <w:p w14:paraId="116713F0">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线上提交申请，经审核进入校外住宿库，可打印申请表并进行统计、导出。</w:t>
      </w:r>
    </w:p>
    <w:p w14:paraId="0DC8F447">
      <w:pPr>
        <w:spacing w:line="572" w:lineRule="exact"/>
        <w:ind w:left="420" w:leftChars="200"/>
        <w:rPr>
          <w:rFonts w:ascii="仿宋" w:hAnsi="仿宋" w:eastAsia="仿宋" w:cs="仿宋"/>
          <w:sz w:val="32"/>
          <w:szCs w:val="32"/>
        </w:rPr>
      </w:pPr>
      <w:r>
        <w:rPr>
          <w:rFonts w:hint="eastAsia" w:ascii="仿宋" w:hAnsi="仿宋" w:eastAsia="仿宋" w:cs="仿宋"/>
          <w:sz w:val="32"/>
          <w:szCs w:val="32"/>
        </w:rPr>
        <w:t>（10）入住学生信息统计：按多种条件查询统计并可按条件导出。</w:t>
      </w:r>
    </w:p>
    <w:p w14:paraId="2E1C32BD">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2.宿舍管理[移动端]</w:t>
      </w:r>
    </w:p>
    <w:p w14:paraId="094A403D">
      <w:pPr>
        <w:spacing w:line="572" w:lineRule="exact"/>
        <w:ind w:left="420" w:leftChars="200"/>
        <w:rPr>
          <w:rFonts w:ascii="仿宋" w:hAnsi="仿宋" w:eastAsia="仿宋" w:cs="仿宋"/>
          <w:sz w:val="32"/>
          <w:szCs w:val="32"/>
        </w:rPr>
      </w:pPr>
      <w:r>
        <w:rPr>
          <w:rFonts w:hint="eastAsia" w:ascii="仿宋" w:hAnsi="仿宋" w:eastAsia="仿宋" w:cs="仿宋"/>
          <w:sz w:val="32"/>
          <w:szCs w:val="32"/>
        </w:rPr>
        <w:t>（1）学生用户</w:t>
      </w:r>
    </w:p>
    <w:p w14:paraId="5E93685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公寓制度查看、服务指南查看、宿舍报修、我的宿舍查看、违纪管理、违纪物品管理、宿舍调换申请、校外住宿管理。</w:t>
      </w:r>
    </w:p>
    <w:p w14:paraId="58698437">
      <w:pPr>
        <w:spacing w:line="572" w:lineRule="exact"/>
        <w:ind w:left="420" w:leftChars="200"/>
        <w:rPr>
          <w:rFonts w:ascii="仿宋" w:hAnsi="仿宋" w:eastAsia="仿宋" w:cs="仿宋"/>
          <w:sz w:val="32"/>
          <w:szCs w:val="32"/>
        </w:rPr>
      </w:pPr>
      <w:r>
        <w:rPr>
          <w:rFonts w:hint="eastAsia" w:ascii="仿宋" w:hAnsi="仿宋" w:eastAsia="仿宋" w:cs="仿宋"/>
          <w:sz w:val="32"/>
          <w:szCs w:val="32"/>
        </w:rPr>
        <w:t>（2）辅导员用户/班主任用户</w:t>
      </w:r>
    </w:p>
    <w:p w14:paraId="41590823">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学生住宿查询、违纪信息录入、违纪物品管理、宿舍调换申请、校外住宿管理。</w:t>
      </w:r>
    </w:p>
    <w:p w14:paraId="77DF8960">
      <w:pPr>
        <w:spacing w:line="572" w:lineRule="exact"/>
        <w:ind w:left="420" w:leftChars="200"/>
        <w:rPr>
          <w:rFonts w:ascii="仿宋" w:hAnsi="仿宋" w:eastAsia="仿宋" w:cs="仿宋"/>
          <w:sz w:val="32"/>
          <w:szCs w:val="32"/>
        </w:rPr>
      </w:pPr>
      <w:r>
        <w:rPr>
          <w:rFonts w:hint="eastAsia" w:ascii="仿宋" w:hAnsi="仿宋" w:eastAsia="仿宋" w:cs="仿宋"/>
          <w:sz w:val="32"/>
          <w:szCs w:val="32"/>
        </w:rPr>
        <w:t>（3）学院用户</w:t>
      </w:r>
    </w:p>
    <w:p w14:paraId="7BC66401">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学生住宿查询、违纪信息查看、违纪物品管理、宿舍调换申请、校外住宿管理。</w:t>
      </w:r>
    </w:p>
    <w:p w14:paraId="44DA60FE">
      <w:pPr>
        <w:spacing w:line="572" w:lineRule="exact"/>
        <w:ind w:left="420" w:leftChars="200"/>
        <w:rPr>
          <w:rFonts w:ascii="仿宋" w:hAnsi="仿宋" w:eastAsia="仿宋" w:cs="仿宋"/>
          <w:sz w:val="32"/>
          <w:szCs w:val="32"/>
        </w:rPr>
      </w:pPr>
      <w:r>
        <w:rPr>
          <w:rFonts w:hint="eastAsia" w:ascii="仿宋" w:hAnsi="仿宋" w:eastAsia="仿宋" w:cs="仿宋"/>
          <w:sz w:val="32"/>
          <w:szCs w:val="32"/>
        </w:rPr>
        <w:t>（4）学生处用户</w:t>
      </w:r>
    </w:p>
    <w:p w14:paraId="5A524D98">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学生住宿查询、宿舍报修信息查看、违纪信息查看、违纪物品管理、宿舍调换申请、校外住宿管理。</w:t>
      </w:r>
    </w:p>
    <w:p w14:paraId="1132B426">
      <w:pPr>
        <w:spacing w:line="572" w:lineRule="exact"/>
        <w:ind w:left="420" w:leftChars="200"/>
        <w:rPr>
          <w:rFonts w:ascii="楷体" w:hAnsi="楷体" w:eastAsia="楷体" w:cs="楷体"/>
          <w:sz w:val="32"/>
          <w:szCs w:val="32"/>
        </w:rPr>
      </w:pPr>
      <w:r>
        <w:rPr>
          <w:rFonts w:hint="eastAsia" w:ascii="楷体" w:hAnsi="楷体" w:eastAsia="楷体" w:cs="楷体"/>
          <w:sz w:val="32"/>
          <w:szCs w:val="32"/>
        </w:rPr>
        <w:t>（四）心理健康管理服务</w:t>
      </w:r>
    </w:p>
    <w:p w14:paraId="28D8B7E7">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1.心理健康管理[PC端]</w:t>
      </w:r>
    </w:p>
    <w:p w14:paraId="50739367">
      <w:pPr>
        <w:spacing w:line="572" w:lineRule="exact"/>
        <w:ind w:left="420" w:leftChars="200"/>
        <w:rPr>
          <w:rFonts w:ascii="仿宋" w:hAnsi="仿宋" w:eastAsia="仿宋" w:cs="仿宋"/>
          <w:sz w:val="32"/>
          <w:szCs w:val="32"/>
        </w:rPr>
      </w:pPr>
      <w:r>
        <w:rPr>
          <w:rFonts w:hint="eastAsia" w:ascii="仿宋" w:hAnsi="仿宋" w:eastAsia="仿宋" w:cs="仿宋"/>
          <w:sz w:val="32"/>
          <w:szCs w:val="32"/>
        </w:rPr>
        <w:t>（1）用户基本信息管理</w:t>
      </w:r>
    </w:p>
    <w:p w14:paraId="0BE7220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心理健康队伍建设（心理咨询师、心理辅导员、心理委员管理）、教师队伍管理。</w:t>
      </w:r>
    </w:p>
    <w:p w14:paraId="46BE6A2B">
      <w:pPr>
        <w:spacing w:line="572" w:lineRule="exact"/>
        <w:ind w:left="420" w:leftChars="200"/>
        <w:rPr>
          <w:rFonts w:ascii="仿宋" w:hAnsi="仿宋" w:eastAsia="仿宋" w:cs="仿宋"/>
          <w:sz w:val="32"/>
          <w:szCs w:val="32"/>
        </w:rPr>
      </w:pPr>
      <w:r>
        <w:rPr>
          <w:rFonts w:hint="eastAsia" w:ascii="仿宋" w:hAnsi="仿宋" w:eastAsia="仿宋" w:cs="仿宋"/>
          <w:sz w:val="32"/>
          <w:szCs w:val="32"/>
        </w:rPr>
        <w:t>（2）危机排查</w:t>
      </w:r>
    </w:p>
    <w:p w14:paraId="17E9B955">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心理健康预约管理（周数设置、咨询时间段设置、预约受理、咨询记录查询、咨询管理）、心理健康（心理辅导员）相关功能（关注学生上报、心理委员管理、月报提交）、心理健康活动报名。</w:t>
      </w:r>
    </w:p>
    <w:p w14:paraId="6F64A420">
      <w:pPr>
        <w:spacing w:line="572" w:lineRule="exact"/>
        <w:ind w:left="420" w:leftChars="200"/>
        <w:rPr>
          <w:rFonts w:ascii="仿宋" w:hAnsi="仿宋" w:eastAsia="仿宋" w:cs="仿宋"/>
          <w:sz w:val="32"/>
          <w:szCs w:val="32"/>
        </w:rPr>
      </w:pPr>
      <w:r>
        <w:rPr>
          <w:rFonts w:hint="eastAsia" w:ascii="仿宋" w:hAnsi="仿宋" w:eastAsia="仿宋" w:cs="仿宋"/>
          <w:sz w:val="32"/>
          <w:szCs w:val="32"/>
        </w:rPr>
        <w:t>（2）危机干预</w:t>
      </w:r>
    </w:p>
    <w:p w14:paraId="3FA836AF">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重点关注学生管理（来源及相关操作）、心理活动管理（活动发布及相关操作）、心理危机干预日志（辅导员填写及相关查看）。</w:t>
      </w:r>
    </w:p>
    <w:p w14:paraId="65C7E0FF">
      <w:pPr>
        <w:spacing w:line="572" w:lineRule="exact"/>
        <w:ind w:left="420" w:leftChars="200"/>
        <w:rPr>
          <w:rFonts w:ascii="仿宋" w:hAnsi="仿宋" w:eastAsia="仿宋" w:cs="仿宋"/>
          <w:sz w:val="32"/>
          <w:szCs w:val="32"/>
        </w:rPr>
      </w:pPr>
      <w:r>
        <w:rPr>
          <w:rFonts w:hint="eastAsia" w:ascii="仿宋" w:hAnsi="仿宋" w:eastAsia="仿宋" w:cs="仿宋"/>
          <w:sz w:val="32"/>
          <w:szCs w:val="32"/>
        </w:rPr>
        <w:t>（3）心理工作报告</w:t>
      </w:r>
    </w:p>
    <w:p w14:paraId="30D7A9E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工作月报相关统计。</w:t>
      </w:r>
    </w:p>
    <w:p w14:paraId="493E5E13">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2.心理健康管理[移动端]</w:t>
      </w:r>
    </w:p>
    <w:p w14:paraId="12363142">
      <w:pPr>
        <w:spacing w:line="572" w:lineRule="exact"/>
        <w:ind w:left="420" w:leftChars="200"/>
        <w:rPr>
          <w:rFonts w:ascii="仿宋" w:hAnsi="仿宋" w:eastAsia="仿宋" w:cs="仿宋"/>
          <w:sz w:val="32"/>
          <w:szCs w:val="32"/>
        </w:rPr>
      </w:pPr>
      <w:r>
        <w:rPr>
          <w:rFonts w:hint="eastAsia" w:ascii="仿宋" w:hAnsi="仿宋" w:eastAsia="仿宋" w:cs="仿宋"/>
          <w:sz w:val="32"/>
          <w:szCs w:val="32"/>
        </w:rPr>
        <w:t>（1）心理预约：在线查看并预约心理值班老师。</w:t>
      </w:r>
    </w:p>
    <w:p w14:paraId="1D061BA9">
      <w:pPr>
        <w:spacing w:line="572" w:lineRule="exact"/>
        <w:ind w:left="420" w:leftChars="200"/>
        <w:rPr>
          <w:rFonts w:ascii="仿宋" w:hAnsi="仿宋" w:eastAsia="仿宋" w:cs="仿宋"/>
          <w:sz w:val="32"/>
          <w:szCs w:val="32"/>
        </w:rPr>
      </w:pPr>
      <w:r>
        <w:rPr>
          <w:rFonts w:hint="eastAsia" w:ascii="仿宋" w:hAnsi="仿宋" w:eastAsia="仿宋" w:cs="仿宋"/>
          <w:sz w:val="32"/>
          <w:szCs w:val="32"/>
        </w:rPr>
        <w:t>（2）预约提醒：预约成功后系统提醒。</w:t>
      </w:r>
    </w:p>
    <w:p w14:paraId="34520420">
      <w:pPr>
        <w:spacing w:line="572" w:lineRule="exact"/>
        <w:ind w:left="420" w:leftChars="200"/>
        <w:rPr>
          <w:rFonts w:ascii="仿宋" w:hAnsi="仿宋" w:eastAsia="仿宋" w:cs="仿宋"/>
          <w:sz w:val="32"/>
          <w:szCs w:val="32"/>
        </w:rPr>
      </w:pPr>
      <w:r>
        <w:rPr>
          <w:rFonts w:hint="eastAsia" w:ascii="仿宋" w:hAnsi="仿宋" w:eastAsia="仿宋" w:cs="仿宋"/>
          <w:sz w:val="32"/>
          <w:szCs w:val="32"/>
        </w:rPr>
        <w:t>（3）活动报名：在线报名学校发布的心理活动。</w:t>
      </w:r>
    </w:p>
    <w:p w14:paraId="62ABEA05">
      <w:pPr>
        <w:spacing w:line="572" w:lineRule="exact"/>
        <w:ind w:left="420" w:leftChars="200" w:firstLine="320" w:firstLineChars="100"/>
        <w:rPr>
          <w:rFonts w:ascii="仿宋" w:hAnsi="仿宋" w:eastAsia="仿宋" w:cs="仿宋"/>
          <w:sz w:val="32"/>
          <w:szCs w:val="32"/>
        </w:rPr>
      </w:pPr>
      <w:r>
        <w:rPr>
          <w:rFonts w:hint="eastAsia" w:ascii="楷体" w:hAnsi="楷体" w:eastAsia="楷体" w:cs="楷体"/>
          <w:sz w:val="32"/>
          <w:szCs w:val="32"/>
        </w:rPr>
        <w:t>（五）离校管理服务</w:t>
      </w:r>
    </w:p>
    <w:p w14:paraId="5FD98F2C">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1.离校管理[PC端]</w:t>
      </w:r>
    </w:p>
    <w:p w14:paraId="4B4D512D">
      <w:pPr>
        <w:spacing w:line="572" w:lineRule="exact"/>
        <w:ind w:left="420" w:leftChars="200"/>
        <w:rPr>
          <w:rFonts w:ascii="仿宋" w:hAnsi="仿宋" w:eastAsia="仿宋" w:cs="仿宋"/>
          <w:sz w:val="32"/>
          <w:szCs w:val="32"/>
        </w:rPr>
      </w:pPr>
      <w:r>
        <w:rPr>
          <w:rFonts w:hint="eastAsia" w:ascii="仿宋" w:hAnsi="仿宋" w:eastAsia="仿宋" w:cs="仿宋"/>
          <w:sz w:val="32"/>
          <w:szCs w:val="32"/>
        </w:rPr>
        <w:t>（1）离校工作准备</w:t>
      </w:r>
    </w:p>
    <w:p w14:paraId="5DC2B47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用户信息管理、离校部门设置、业务条件设置、离校公告设置、离校批次设置。</w:t>
      </w:r>
    </w:p>
    <w:p w14:paraId="35338F76">
      <w:pPr>
        <w:numPr>
          <w:ilvl w:val="0"/>
          <w:numId w:val="6"/>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学生信息管理</w:t>
      </w:r>
    </w:p>
    <w:p w14:paraId="4AC9E17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班级信息管理、辅导员配班、学生信息管理、离校学生确认、离校学生查询。</w:t>
      </w:r>
    </w:p>
    <w:p w14:paraId="7FB65641">
      <w:pPr>
        <w:numPr>
          <w:ilvl w:val="0"/>
          <w:numId w:val="6"/>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离校管理</w:t>
      </w:r>
    </w:p>
    <w:p w14:paraId="15CD933B">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部门信息查询、部门检测条件设置、录入和导入不可离校的学生、不可离校学生管理、部门任务完成确认、学生业务办理（单个和批量）、本部门业务办理统计、学生业务办理统计。</w:t>
      </w:r>
    </w:p>
    <w:p w14:paraId="201170BF">
      <w:pPr>
        <w:numPr>
          <w:ilvl w:val="0"/>
          <w:numId w:val="6"/>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学生离校管理</w:t>
      </w:r>
    </w:p>
    <w:p w14:paraId="6328E72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学生离校办理监控、业务部门办理监控、学生业务办理统计、部门业务办理统计、学生离校办理监控（统计离校情况报表）、离校学生统计、毕业证办理（学院）。</w:t>
      </w:r>
    </w:p>
    <w:p w14:paraId="26251696">
      <w:pPr>
        <w:numPr>
          <w:ilvl w:val="0"/>
          <w:numId w:val="6"/>
        </w:num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离校单打印：按照模板自动生成并打印学生离校单。</w:t>
      </w:r>
    </w:p>
    <w:p w14:paraId="1D0426E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2.离校管理[移动端]</w:t>
      </w:r>
    </w:p>
    <w:p w14:paraId="3D6BA5A1">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离校信息查看：查看个人离校信息。</w:t>
      </w:r>
    </w:p>
    <w:p w14:paraId="09C4B955">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离校公告：查看学校相关离校公告。</w:t>
      </w:r>
    </w:p>
    <w:p w14:paraId="07A035D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本人离校单：查看个人离校办理单及状态。</w:t>
      </w:r>
    </w:p>
    <w:p w14:paraId="3B47E8D7">
      <w:pPr>
        <w:spacing w:line="572"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三、非功能性需求</w:t>
      </w:r>
    </w:p>
    <w:p w14:paraId="6B95F131">
      <w:pPr>
        <w:spacing w:line="572" w:lineRule="exact"/>
        <w:ind w:firstLine="640" w:firstLineChars="200"/>
        <w:rPr>
          <w:rFonts w:ascii="楷体" w:hAnsi="楷体" w:eastAsia="楷体" w:cs="楷体"/>
          <w:sz w:val="32"/>
          <w:szCs w:val="32"/>
        </w:rPr>
      </w:pPr>
      <w:r>
        <w:rPr>
          <w:rFonts w:hint="eastAsia" w:ascii="楷体" w:hAnsi="楷体" w:eastAsia="楷体" w:cs="楷体"/>
          <w:sz w:val="32"/>
          <w:szCs w:val="32"/>
        </w:rPr>
        <w:t>（一）系统对接</w:t>
      </w:r>
    </w:p>
    <w:p w14:paraId="47E402F4">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根据学工需求涉及对接相关系统，如招生录取系统、教务管理系统、财务系统等；</w:t>
      </w:r>
    </w:p>
    <w:p w14:paraId="786A6FD1">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免费配合学校提供相关系统对接API，数据中心集成（功能及数据清洗、集成等）及单点登录等数字化建设工作。</w:t>
      </w:r>
    </w:p>
    <w:p w14:paraId="30FBB9DE">
      <w:pPr>
        <w:spacing w:line="572" w:lineRule="exact"/>
        <w:ind w:firstLine="640" w:firstLineChars="200"/>
        <w:rPr>
          <w:rFonts w:ascii="楷体" w:hAnsi="楷体" w:eastAsia="楷体" w:cs="楷体"/>
          <w:sz w:val="32"/>
          <w:szCs w:val="32"/>
        </w:rPr>
      </w:pPr>
      <w:r>
        <w:rPr>
          <w:rFonts w:hint="eastAsia" w:ascii="楷体" w:hAnsi="楷体" w:eastAsia="楷体" w:cs="楷体"/>
          <w:sz w:val="32"/>
          <w:szCs w:val="32"/>
        </w:rPr>
        <w:t>（二）性能需求</w:t>
      </w:r>
    </w:p>
    <w:p w14:paraId="1608F039">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1.响应时间</w:t>
      </w:r>
    </w:p>
    <w:p w14:paraId="6A38C7C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系统应在用户操作后（如点击按钮、提交表单等）在合理时间内给出响应。对于常见操作（如查询学生信息、提交请假申请等），响应时间应控制在3秒以内，以确保用户体验的流畅性。</w:t>
      </w:r>
    </w:p>
    <w:p w14:paraId="0302D175">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2.系统吞吐量</w:t>
      </w:r>
    </w:p>
    <w:p w14:paraId="6823A55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在学生集中使用系统的高峰期（如迎新期间、考试报名期间等），系统应能够处理大量的并发请求。</w:t>
      </w:r>
    </w:p>
    <w:p w14:paraId="4F0BDC8B">
      <w:pPr>
        <w:spacing w:line="572" w:lineRule="exact"/>
        <w:ind w:firstLine="640" w:firstLineChars="200"/>
        <w:rPr>
          <w:rFonts w:ascii="楷体" w:hAnsi="楷体" w:eastAsia="楷体" w:cs="楷体"/>
          <w:sz w:val="32"/>
          <w:szCs w:val="32"/>
        </w:rPr>
      </w:pPr>
      <w:r>
        <w:rPr>
          <w:rFonts w:hint="eastAsia" w:ascii="楷体" w:hAnsi="楷体" w:eastAsia="楷体" w:cs="楷体"/>
          <w:sz w:val="32"/>
          <w:szCs w:val="32"/>
        </w:rPr>
        <w:t>（三）兼容性需求</w:t>
      </w:r>
    </w:p>
    <w:p w14:paraId="5D03D981">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1.浏览器兼容性</w:t>
      </w:r>
    </w:p>
    <w:p w14:paraId="36E995D2">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系统应兼容主流的浏览器，包括但不限于GoogleChrome、MozillaFirefox、Safari、MicrosoftEdge等。在不同浏览器上，系统的界面应完整显示，功能应正常使用，无样式错乱或功能异常的情况。</w:t>
      </w:r>
    </w:p>
    <w:p w14:paraId="7836FF71">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2.移动端兼容性</w:t>
      </w:r>
    </w:p>
    <w:p w14:paraId="09678AD3">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针对移动端应用（包括iOS和Android系统），系统应进行优化，确保在各种常见的移动设备屏幕尺寸和分辨率下都能正常显示和使用。界面布局应自适应移动设备屏幕，操作按钮和交互元素应易于点击和操作，确保用户在移动设备上能够方便地完成各项任务，如查询信息、提交申请等。</w:t>
      </w:r>
    </w:p>
    <w:p w14:paraId="79F8EBE6">
      <w:pPr>
        <w:spacing w:line="572" w:lineRule="exact"/>
        <w:ind w:firstLine="640" w:firstLineChars="200"/>
        <w:rPr>
          <w:rFonts w:ascii="楷体" w:hAnsi="楷体" w:eastAsia="楷体" w:cs="楷体"/>
          <w:sz w:val="32"/>
          <w:szCs w:val="32"/>
        </w:rPr>
      </w:pPr>
      <w:r>
        <w:rPr>
          <w:rFonts w:hint="eastAsia" w:ascii="楷体" w:hAnsi="楷体" w:eastAsia="楷体" w:cs="楷体"/>
          <w:sz w:val="32"/>
          <w:szCs w:val="32"/>
        </w:rPr>
        <w:t>（四）安全性需求</w:t>
      </w:r>
    </w:p>
    <w:p w14:paraId="46621117">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1.数据安全</w:t>
      </w:r>
    </w:p>
    <w:p w14:paraId="0C5CEFF3">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应采取严格的数据加密措施，对学生的个人信息、成绩信息、资助信息等敏感数据进行加密存储和传输，防止数据泄露和篡改。加密算法应符合行业标准，确保数据的安全性和完整性。系统应具备完善的用户权限管理机制，根据不同用户角色（如学生、辅导员、管理员等）分配不同的权限，确保用户只能访问和操作其权限范围内的数据和功能。例如，学生只能查看和修改自己的个人信息，辅导员可以查看和管理所带班级学生的相关信息，管理员具有系统的最高权限，可以进行系统设置和数据管理等操作。</w:t>
      </w:r>
    </w:p>
    <w:p w14:paraId="5D47D0A7">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2.网络安全</w:t>
      </w:r>
    </w:p>
    <w:p w14:paraId="30FE4EF8">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应具备抵御常见网络攻击的能力，如SQL注入攻击、跨站脚本攻击（XSS）等。应定期进行安全漏洞扫描和修复，确保系统的网络安全。同时，系统应支持防火墙和入侵检测系统（IDS）的集成，以增强网络安全防护能力。</w:t>
      </w:r>
    </w:p>
    <w:p w14:paraId="1C60E9B3">
      <w:pPr>
        <w:spacing w:line="572" w:lineRule="exact"/>
        <w:ind w:firstLine="640" w:firstLineChars="200"/>
        <w:rPr>
          <w:rFonts w:ascii="仿宋" w:hAnsi="仿宋" w:eastAsia="仿宋" w:cs="仿宋"/>
          <w:sz w:val="32"/>
          <w:szCs w:val="32"/>
        </w:rPr>
      </w:pPr>
      <w:r>
        <w:rPr>
          <w:rFonts w:hint="eastAsia" w:ascii="楷体" w:hAnsi="楷体" w:eastAsia="楷体" w:cs="楷体"/>
          <w:sz w:val="32"/>
          <w:szCs w:val="32"/>
        </w:rPr>
        <w:t>（五）可靠性需求</w:t>
      </w:r>
    </w:p>
    <w:p w14:paraId="4F76FAD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应定期进行数据备份，备份频率可根据数据的重要性和更新频率确定，如每天备份一次或每周备份一次等。备份数据应存储在安全的位置，以防止因硬件故障、自然灾害等原因导致数据丢失。在数据丢失或损坏的情况下，系统应能够快速从备份中恢复数据，确保业务的连续性。</w:t>
      </w:r>
    </w:p>
    <w:p w14:paraId="36E6A4B9">
      <w:pPr>
        <w:spacing w:line="572" w:lineRule="exact"/>
        <w:ind w:firstLine="640" w:firstLineChars="200"/>
        <w:rPr>
          <w:rFonts w:ascii="楷体" w:hAnsi="楷体" w:eastAsia="楷体" w:cs="楷体"/>
          <w:sz w:val="32"/>
          <w:szCs w:val="32"/>
        </w:rPr>
      </w:pPr>
      <w:r>
        <w:rPr>
          <w:rFonts w:hint="eastAsia" w:ascii="楷体" w:hAnsi="楷体" w:eastAsia="楷体" w:cs="楷体"/>
          <w:sz w:val="32"/>
          <w:szCs w:val="32"/>
        </w:rPr>
        <w:t>（六）易用性需求</w:t>
      </w:r>
    </w:p>
    <w:p w14:paraId="7ACE6D05">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1.界面设计</w:t>
      </w:r>
    </w:p>
    <w:p w14:paraId="2060CAEA">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系统的界面设计应简洁、直观、易用，符合用户的操作习惯。界面布局应合理，各功能模块应清晰区分，操作按钮应易于识别和操作。同时，应使用合适的颜色搭配和字体样式，提高界面的可读性和美观性。</w:t>
      </w:r>
    </w:p>
    <w:p w14:paraId="069EBF29">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2.操作流程</w:t>
      </w:r>
    </w:p>
    <w:p w14:paraId="7DB71E2D">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系统的各项业务流程应简单明了，易于用户理解和操作。对于复杂的业务流程，应提供详细的操作指南和提示信息，帮助用户顺利完成操作。例如，在新生入学流程中，应详细说明每一个步骤需要做什么，需要提交哪些材料等，避免用户因不了解流程而出现操作失误。</w:t>
      </w:r>
    </w:p>
    <w:p w14:paraId="07B13A5E">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3.用户培训</w:t>
      </w:r>
    </w:p>
    <w:p w14:paraId="24E32F9C">
      <w:pPr>
        <w:spacing w:line="572" w:lineRule="exact"/>
        <w:ind w:firstLine="640" w:firstLineChars="200"/>
        <w:rPr>
          <w:rFonts w:ascii="仿宋" w:hAnsi="仿宋" w:eastAsia="仿宋" w:cs="仿宋"/>
          <w:sz w:val="32"/>
          <w:szCs w:val="32"/>
        </w:rPr>
      </w:pPr>
      <w:r>
        <w:rPr>
          <w:rFonts w:hint="eastAsia" w:ascii="仿宋" w:hAnsi="仿宋" w:eastAsia="仿宋" w:cs="仿宋"/>
          <w:sz w:val="32"/>
          <w:szCs w:val="32"/>
        </w:rPr>
        <w:t>为确保用户能够熟练使用系统，应提供相应的用户培训材料和培训课程。培训材料可以包括用户手册、操作指南、视频教程等，培训课程可以根据不同用户角色进行分类，如针对学生的培训课程、针对辅导员的培训课程等。同时，在系统上线初期，应安排专人进行现场指导和答疑，帮助用户解决使用过程中遇到的问题。</w:t>
      </w:r>
    </w:p>
    <w:p w14:paraId="49970C17">
      <w:pPr>
        <w:spacing w:line="572" w:lineRule="exact"/>
        <w:ind w:firstLine="640" w:firstLineChars="200"/>
        <w:rPr>
          <w:rFonts w:ascii="仿宋" w:hAnsi="仿宋" w:eastAsia="仿宋" w:cs="仿宋"/>
          <w:sz w:val="32"/>
          <w:szCs w:val="32"/>
        </w:rPr>
      </w:pPr>
    </w:p>
    <w:p w14:paraId="05C3769B">
      <w:pPr>
        <w:ind w:firstLine="6080" w:firstLineChars="1900"/>
        <w:rPr>
          <w:rFonts w:ascii="仿宋" w:hAnsi="仿宋" w:eastAsia="仿宋" w:cs="仿宋"/>
          <w:sz w:val="32"/>
          <w:szCs w:val="32"/>
        </w:rPr>
      </w:pPr>
      <w:r>
        <w:rPr>
          <w:rFonts w:hint="eastAsia" w:ascii="仿宋" w:hAnsi="仿宋" w:eastAsia="仿宋" w:cs="仿宋"/>
          <w:sz w:val="32"/>
          <w:szCs w:val="32"/>
        </w:rPr>
        <w:t>学工部、信息中心</w:t>
      </w:r>
    </w:p>
    <w:p w14:paraId="5EAAF8FF">
      <w:pPr>
        <w:ind w:firstLine="8000" w:firstLineChars="2500"/>
        <w:rPr>
          <w:rFonts w:ascii="仿宋" w:hAnsi="仿宋" w:eastAsia="仿宋" w:cs="仿宋"/>
          <w:sz w:val="32"/>
          <w:szCs w:val="32"/>
        </w:rPr>
      </w:pPr>
      <w:r>
        <w:rPr>
          <w:rFonts w:hint="eastAsia" w:ascii="仿宋" w:hAnsi="仿宋" w:eastAsia="仿宋" w:cs="仿宋"/>
          <w:sz w:val="32"/>
          <w:szCs w:val="32"/>
        </w:rPr>
        <w:t>2024</w:t>
      </w:r>
    </w:p>
    <w:p w14:paraId="1F2377E3">
      <w:pPr>
        <w:wordWrap w:val="0"/>
        <w:spacing w:line="400" w:lineRule="exact"/>
        <w:ind w:firstLine="420" w:firstLineChars="200"/>
        <w:jc w:val="center"/>
        <w:rPr>
          <w:rFonts w:hint="eastAsia" w:ascii="宋体" w:hAnsi="宋体" w:eastAsia="宋体" w:cs="宋体"/>
          <w:lang w:val="zh-TW" w:eastAsia="zh-TW"/>
        </w:rPr>
      </w:pPr>
      <w:bookmarkStart w:id="4" w:name="_GoBack"/>
      <w:bookmarkEnd w:id="4"/>
    </w:p>
    <w:sectPr>
      <w:footerReference r:id="rId3" w:type="default"/>
      <w:pgSz w:w="11900" w:h="16840"/>
      <w:pgMar w:top="1440" w:right="1080" w:bottom="1440" w:left="1080"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PMingLiU">
    <w:altName w:val="Microsoft JhengHei"/>
    <w:panose1 w:val="02010601000101010101"/>
    <w:charset w:val="88"/>
    <w:family w:val="auto"/>
    <w:pitch w:val="default"/>
    <w:sig w:usb0="00000000" w:usb1="00000000" w:usb2="00000010" w:usb3="00000000" w:csb0="00100000" w:csb1="00000000"/>
  </w:font>
  <w:font w:name="Arial">
    <w:panose1 w:val="020B0604020202020204"/>
    <w:charset w:val="00"/>
    <w:family w:val="auto"/>
    <w:pitch w:val="default"/>
    <w:sig w:usb0="E0002EFF" w:usb1="C000785B" w:usb2="00000009" w:usb3="00000000" w:csb0="400001FF" w:csb1="FFFF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4E4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48EAA9B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48EAA9B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58416"/>
    <w:multiLevelType w:val="singleLevel"/>
    <w:tmpl w:val="C4F58416"/>
    <w:lvl w:ilvl="0" w:tentative="0">
      <w:start w:val="1"/>
      <w:numFmt w:val="decimalEnclosedCircleChinese"/>
      <w:suff w:val="nothing"/>
      <w:lvlText w:val="%1　"/>
      <w:lvlJc w:val="left"/>
      <w:pPr>
        <w:ind w:left="0" w:firstLine="400"/>
      </w:pPr>
      <w:rPr>
        <w:rFonts w:hint="eastAsia"/>
      </w:rPr>
    </w:lvl>
  </w:abstractNum>
  <w:abstractNum w:abstractNumId="1">
    <w:nsid w:val="0FACD3EB"/>
    <w:multiLevelType w:val="singleLevel"/>
    <w:tmpl w:val="0FACD3EB"/>
    <w:lvl w:ilvl="0" w:tentative="0">
      <w:start w:val="1"/>
      <w:numFmt w:val="decimalEnclosedCircleChinese"/>
      <w:suff w:val="nothing"/>
      <w:lvlText w:val="%1　"/>
      <w:lvlJc w:val="left"/>
      <w:pPr>
        <w:ind w:left="0" w:firstLine="400"/>
      </w:pPr>
      <w:rPr>
        <w:rFonts w:hint="eastAsia"/>
      </w:rPr>
    </w:lvl>
  </w:abstractNum>
  <w:abstractNum w:abstractNumId="2">
    <w:nsid w:val="1A301069"/>
    <w:multiLevelType w:val="singleLevel"/>
    <w:tmpl w:val="1A301069"/>
    <w:lvl w:ilvl="0" w:tentative="0">
      <w:start w:val="1"/>
      <w:numFmt w:val="decimalEnclosedCircleChinese"/>
      <w:suff w:val="nothing"/>
      <w:lvlText w:val="%1　"/>
      <w:lvlJc w:val="left"/>
      <w:pPr>
        <w:ind w:left="0" w:firstLine="400"/>
      </w:pPr>
      <w:rPr>
        <w:rFonts w:hint="eastAsia"/>
      </w:rPr>
    </w:lvl>
  </w:abstractNum>
  <w:abstractNum w:abstractNumId="3">
    <w:nsid w:val="4D88515B"/>
    <w:multiLevelType w:val="singleLevel"/>
    <w:tmpl w:val="4D88515B"/>
    <w:lvl w:ilvl="0" w:tentative="0">
      <w:start w:val="1"/>
      <w:numFmt w:val="decimalEnclosedCircleChinese"/>
      <w:suff w:val="nothing"/>
      <w:lvlText w:val="%1　"/>
      <w:lvlJc w:val="left"/>
      <w:pPr>
        <w:ind w:left="0" w:firstLine="400"/>
      </w:pPr>
      <w:rPr>
        <w:rFonts w:hint="eastAsia"/>
      </w:rPr>
    </w:lvl>
  </w:abstractNum>
  <w:abstractNum w:abstractNumId="4">
    <w:nsid w:val="5D979F0F"/>
    <w:multiLevelType w:val="singleLevel"/>
    <w:tmpl w:val="5D979F0F"/>
    <w:lvl w:ilvl="0" w:tentative="0">
      <w:start w:val="1"/>
      <w:numFmt w:val="chineseCounting"/>
      <w:suff w:val="nothing"/>
      <w:lvlText w:val="%1、"/>
      <w:lvlJc w:val="left"/>
      <w:pPr>
        <w:ind w:left="421" w:firstLine="0"/>
      </w:pPr>
      <w:rPr>
        <w:rFonts w:hint="eastAsia"/>
      </w:rPr>
    </w:lvl>
  </w:abstractNum>
  <w:abstractNum w:abstractNumId="5">
    <w:nsid w:val="7DD54D68"/>
    <w:multiLevelType w:val="singleLevel"/>
    <w:tmpl w:val="7DD54D68"/>
    <w:lvl w:ilvl="0" w:tentative="0">
      <w:start w:val="1"/>
      <w:numFmt w:val="decimalEnclosedCircleChinese"/>
      <w:suff w:val="nothing"/>
      <w:lvlText w:val="%1　"/>
      <w:lvlJc w:val="left"/>
      <w:pPr>
        <w:ind w:left="0" w:firstLine="400"/>
      </w:pPr>
      <w:rPr>
        <w:rFonts w:hint="eastAsia"/>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0NDRjN2NmYmRjMGU1Njk1NjdlZDQ5YjFiOGYwYTcifQ=="/>
  </w:docVars>
  <w:rsids>
    <w:rsidRoot w:val="003829FA"/>
    <w:rsid w:val="000537B9"/>
    <w:rsid w:val="000945E0"/>
    <w:rsid w:val="00103E7B"/>
    <w:rsid w:val="00150DA0"/>
    <w:rsid w:val="00185A58"/>
    <w:rsid w:val="001B19B0"/>
    <w:rsid w:val="001F370A"/>
    <w:rsid w:val="0022743E"/>
    <w:rsid w:val="00230A82"/>
    <w:rsid w:val="002350F4"/>
    <w:rsid w:val="00263A0D"/>
    <w:rsid w:val="00284306"/>
    <w:rsid w:val="003829FA"/>
    <w:rsid w:val="003E2ACC"/>
    <w:rsid w:val="00423F6C"/>
    <w:rsid w:val="00465898"/>
    <w:rsid w:val="00475304"/>
    <w:rsid w:val="004C11F3"/>
    <w:rsid w:val="0051060F"/>
    <w:rsid w:val="00536A4B"/>
    <w:rsid w:val="00543D58"/>
    <w:rsid w:val="00547AE7"/>
    <w:rsid w:val="00587358"/>
    <w:rsid w:val="0065267D"/>
    <w:rsid w:val="006608F3"/>
    <w:rsid w:val="006A00D2"/>
    <w:rsid w:val="006C044A"/>
    <w:rsid w:val="007326E8"/>
    <w:rsid w:val="007525C2"/>
    <w:rsid w:val="007B4184"/>
    <w:rsid w:val="008F25CA"/>
    <w:rsid w:val="009319BA"/>
    <w:rsid w:val="00934C0F"/>
    <w:rsid w:val="00953B47"/>
    <w:rsid w:val="00A12345"/>
    <w:rsid w:val="00B015DE"/>
    <w:rsid w:val="00B0167F"/>
    <w:rsid w:val="00B01D06"/>
    <w:rsid w:val="00B378DD"/>
    <w:rsid w:val="00B55DB3"/>
    <w:rsid w:val="00B976F6"/>
    <w:rsid w:val="00BC0B66"/>
    <w:rsid w:val="00BD1D98"/>
    <w:rsid w:val="00BD271C"/>
    <w:rsid w:val="00BE3829"/>
    <w:rsid w:val="00CB5D1E"/>
    <w:rsid w:val="00CD737D"/>
    <w:rsid w:val="00D451BD"/>
    <w:rsid w:val="00DB2A18"/>
    <w:rsid w:val="00DD1F72"/>
    <w:rsid w:val="00E773E1"/>
    <w:rsid w:val="00E77CB9"/>
    <w:rsid w:val="00E9084B"/>
    <w:rsid w:val="00E94AD7"/>
    <w:rsid w:val="00F145D1"/>
    <w:rsid w:val="00F259CC"/>
    <w:rsid w:val="00F70570"/>
    <w:rsid w:val="01916C5A"/>
    <w:rsid w:val="01E65CA9"/>
    <w:rsid w:val="04A226AA"/>
    <w:rsid w:val="05DA2E36"/>
    <w:rsid w:val="061B4D44"/>
    <w:rsid w:val="067F3525"/>
    <w:rsid w:val="06B81D95"/>
    <w:rsid w:val="06CC4290"/>
    <w:rsid w:val="0721638A"/>
    <w:rsid w:val="07AB012E"/>
    <w:rsid w:val="07D16002"/>
    <w:rsid w:val="07D258D6"/>
    <w:rsid w:val="08964D2B"/>
    <w:rsid w:val="089963F4"/>
    <w:rsid w:val="09306D58"/>
    <w:rsid w:val="098826F0"/>
    <w:rsid w:val="098D1FCD"/>
    <w:rsid w:val="09E85450"/>
    <w:rsid w:val="0AC67734"/>
    <w:rsid w:val="0ADF5F23"/>
    <w:rsid w:val="0AFB13A8"/>
    <w:rsid w:val="0CFC1C88"/>
    <w:rsid w:val="0E627CE7"/>
    <w:rsid w:val="0FB00182"/>
    <w:rsid w:val="101C3AC9"/>
    <w:rsid w:val="103B0861"/>
    <w:rsid w:val="109C1B7D"/>
    <w:rsid w:val="10FD7403"/>
    <w:rsid w:val="11290C5D"/>
    <w:rsid w:val="11F506C6"/>
    <w:rsid w:val="121A67F7"/>
    <w:rsid w:val="12716D9B"/>
    <w:rsid w:val="12991FAE"/>
    <w:rsid w:val="12B677C2"/>
    <w:rsid w:val="13D84274"/>
    <w:rsid w:val="147B66BC"/>
    <w:rsid w:val="14F53595"/>
    <w:rsid w:val="176D1177"/>
    <w:rsid w:val="193373FD"/>
    <w:rsid w:val="19692726"/>
    <w:rsid w:val="1B920ECC"/>
    <w:rsid w:val="1CFB4B98"/>
    <w:rsid w:val="1DD74DE5"/>
    <w:rsid w:val="1E0067ED"/>
    <w:rsid w:val="1EA96F39"/>
    <w:rsid w:val="1EC879EB"/>
    <w:rsid w:val="1ED815CC"/>
    <w:rsid w:val="1F587D1E"/>
    <w:rsid w:val="1F6966C8"/>
    <w:rsid w:val="20671A1A"/>
    <w:rsid w:val="208A4B48"/>
    <w:rsid w:val="20B967E2"/>
    <w:rsid w:val="21091F11"/>
    <w:rsid w:val="216A316F"/>
    <w:rsid w:val="22034BB2"/>
    <w:rsid w:val="22041389"/>
    <w:rsid w:val="224F1BA5"/>
    <w:rsid w:val="22C307F5"/>
    <w:rsid w:val="233414D0"/>
    <w:rsid w:val="234E4553"/>
    <w:rsid w:val="23945594"/>
    <w:rsid w:val="252D1DA1"/>
    <w:rsid w:val="25461B81"/>
    <w:rsid w:val="25737F81"/>
    <w:rsid w:val="2680190E"/>
    <w:rsid w:val="26A500BB"/>
    <w:rsid w:val="28012E1E"/>
    <w:rsid w:val="28234CE7"/>
    <w:rsid w:val="28546167"/>
    <w:rsid w:val="29A46C7B"/>
    <w:rsid w:val="2A477CE9"/>
    <w:rsid w:val="2C83552E"/>
    <w:rsid w:val="2C8A00B1"/>
    <w:rsid w:val="2E33681F"/>
    <w:rsid w:val="30395C43"/>
    <w:rsid w:val="306C7DC6"/>
    <w:rsid w:val="30A24BC5"/>
    <w:rsid w:val="32C4213C"/>
    <w:rsid w:val="33993C89"/>
    <w:rsid w:val="33AE06CC"/>
    <w:rsid w:val="344F012B"/>
    <w:rsid w:val="34671C20"/>
    <w:rsid w:val="34E73CF4"/>
    <w:rsid w:val="35951B6D"/>
    <w:rsid w:val="35BD4200"/>
    <w:rsid w:val="37E10C18"/>
    <w:rsid w:val="38D330D8"/>
    <w:rsid w:val="390519D8"/>
    <w:rsid w:val="39663F4D"/>
    <w:rsid w:val="3ADC741E"/>
    <w:rsid w:val="3B404329"/>
    <w:rsid w:val="3BE178BA"/>
    <w:rsid w:val="3C180B66"/>
    <w:rsid w:val="3C68259C"/>
    <w:rsid w:val="3D23796D"/>
    <w:rsid w:val="3E7C38CA"/>
    <w:rsid w:val="3ED24D5F"/>
    <w:rsid w:val="41177CBE"/>
    <w:rsid w:val="41F1637D"/>
    <w:rsid w:val="44062F6B"/>
    <w:rsid w:val="461F5BAF"/>
    <w:rsid w:val="47845921"/>
    <w:rsid w:val="480F7EF4"/>
    <w:rsid w:val="48220665"/>
    <w:rsid w:val="482C010F"/>
    <w:rsid w:val="48AB2CA2"/>
    <w:rsid w:val="4A3459A1"/>
    <w:rsid w:val="4B90505B"/>
    <w:rsid w:val="4C5B5709"/>
    <w:rsid w:val="4C6662F6"/>
    <w:rsid w:val="4C7E68FD"/>
    <w:rsid w:val="4C820C46"/>
    <w:rsid w:val="4D3919C1"/>
    <w:rsid w:val="4E720846"/>
    <w:rsid w:val="4E9E163B"/>
    <w:rsid w:val="4F8627FB"/>
    <w:rsid w:val="51951D61"/>
    <w:rsid w:val="52AF02BB"/>
    <w:rsid w:val="52FB52AE"/>
    <w:rsid w:val="55357DC1"/>
    <w:rsid w:val="5555648E"/>
    <w:rsid w:val="55782D35"/>
    <w:rsid w:val="57574A7D"/>
    <w:rsid w:val="58164551"/>
    <w:rsid w:val="594F3C5E"/>
    <w:rsid w:val="5A193B3B"/>
    <w:rsid w:val="5AE35282"/>
    <w:rsid w:val="5BBD65B1"/>
    <w:rsid w:val="5E7D669A"/>
    <w:rsid w:val="5ECE3876"/>
    <w:rsid w:val="612C2AD6"/>
    <w:rsid w:val="61C84EF5"/>
    <w:rsid w:val="639257BA"/>
    <w:rsid w:val="659A641A"/>
    <w:rsid w:val="66C73564"/>
    <w:rsid w:val="66C840F2"/>
    <w:rsid w:val="677D322F"/>
    <w:rsid w:val="678A786E"/>
    <w:rsid w:val="67A6321C"/>
    <w:rsid w:val="6830673C"/>
    <w:rsid w:val="69E04BB7"/>
    <w:rsid w:val="6A0C56F6"/>
    <w:rsid w:val="6A2B5861"/>
    <w:rsid w:val="6AAF1314"/>
    <w:rsid w:val="6B1747F7"/>
    <w:rsid w:val="6C621AA2"/>
    <w:rsid w:val="6CAB36D8"/>
    <w:rsid w:val="6D1C7DDB"/>
    <w:rsid w:val="6D925061"/>
    <w:rsid w:val="6EFB3918"/>
    <w:rsid w:val="6FD5EDF9"/>
    <w:rsid w:val="70952EC6"/>
    <w:rsid w:val="709C13CF"/>
    <w:rsid w:val="70F87C62"/>
    <w:rsid w:val="710F0089"/>
    <w:rsid w:val="71502811"/>
    <w:rsid w:val="74A54C22"/>
    <w:rsid w:val="752217B8"/>
    <w:rsid w:val="772C065B"/>
    <w:rsid w:val="7730111A"/>
    <w:rsid w:val="775D6EE5"/>
    <w:rsid w:val="77F9150C"/>
    <w:rsid w:val="791D1B70"/>
    <w:rsid w:val="7927654D"/>
    <w:rsid w:val="7A4D3D91"/>
    <w:rsid w:val="7AC810FF"/>
    <w:rsid w:val="7B152B01"/>
    <w:rsid w:val="7B950861"/>
    <w:rsid w:val="7BD306CB"/>
    <w:rsid w:val="7CEF2EDE"/>
    <w:rsid w:val="7F992A18"/>
    <w:rsid w:val="DFBA6E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1"/>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character" w:customStyle="1" w:styleId="21">
    <w:name w:val="批注框文本 字符"/>
    <w:basedOn w:val="11"/>
    <w:link w:val="4"/>
    <w:semiHidden/>
    <w:qFormat/>
    <w:uiPriority w:val="99"/>
    <w:rPr>
      <w:rFonts w:ascii="等线" w:hAnsi="等线" w:eastAsia="等线" w:cs="等线"/>
      <w:color w:val="000000"/>
      <w:kern w:val="2"/>
      <w:sz w:val="18"/>
      <w:szCs w:val="18"/>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1630</Words>
  <Characters>1793</Characters>
  <Lines>13</Lines>
  <Paragraphs>3</Paragraphs>
  <TotalTime>0</TotalTime>
  <ScaleCrop>false</ScaleCrop>
  <LinksUpToDate>false</LinksUpToDate>
  <CharactersWithSpaces>1866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2024-11-03T03:15:00Z</dcterms:created>
  <dc:creator>wangjianjun</dc:creator>
  <cp:lastModifiedBy>Throb</cp:lastModifiedBy>
  <cp:lastPrinted>2024-11-04T03:17:00Z</cp:lastPrinted>
  <dcterms:modified xsi:type="dcterms:W3CDTF">2024-11-04T08:36:23Z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D31F872E9F7449DBBA309B479CADB7DF_13</vt:lpwstr>
  </property>
</Properties>
</file>