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811DD">
      <w:pPr>
        <w:spacing w:line="360" w:lineRule="auto"/>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云南医药健康职业学院动物病综合防治实训室设备</w:t>
      </w:r>
    </w:p>
    <w:p w14:paraId="0B1844F2">
      <w:pPr>
        <w:spacing w:line="360" w:lineRule="auto"/>
        <w:jc w:val="center"/>
        <w:rPr>
          <w:rFonts w:ascii="宋体" w:hAnsi="宋体" w:eastAsia="宋体" w:cs="宋体"/>
          <w:b/>
          <w:bCs/>
          <w:sz w:val="28"/>
          <w:szCs w:val="28"/>
        </w:rPr>
      </w:pPr>
      <w:r>
        <w:rPr>
          <w:rFonts w:hint="eastAsia" w:ascii="宋体" w:hAnsi="宋体" w:eastAsia="宋体" w:cs="宋体"/>
          <w:b/>
          <w:bCs/>
          <w:sz w:val="28"/>
          <w:szCs w:val="28"/>
          <w:lang w:val="en-US" w:eastAsia="zh-CN"/>
        </w:rPr>
        <w:t>采购</w:t>
      </w:r>
      <w:r>
        <w:rPr>
          <w:rFonts w:hint="eastAsia" w:ascii="宋体" w:hAnsi="宋体" w:eastAsia="宋体" w:cs="宋体"/>
          <w:b/>
          <w:bCs/>
          <w:sz w:val="28"/>
          <w:szCs w:val="28"/>
        </w:rPr>
        <w:t>竞争性谈判文件</w:t>
      </w:r>
    </w:p>
    <w:p w14:paraId="21B0501A">
      <w:pPr>
        <w:keepNext w:val="0"/>
        <w:keepLines w:val="0"/>
        <w:pageBreakBefore w:val="0"/>
        <w:widowControl w:val="0"/>
        <w:kinsoku/>
        <w:wordWrap/>
        <w:overflowPunct/>
        <w:topLinePunct w:val="0"/>
        <w:autoSpaceDE/>
        <w:autoSpaceDN/>
        <w:bidi w:val="0"/>
        <w:adjustRightInd/>
        <w:snapToGrid/>
        <w:spacing w:after="0" w:line="240" w:lineRule="auto"/>
        <w:ind w:firstLine="420" w:firstLineChars="20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36793C46">
      <w:pPr>
        <w:numPr>
          <w:ilvl w:val="0"/>
          <w:numId w:val="1"/>
        </w:numPr>
        <w:spacing w:after="0" w:line="360" w:lineRule="auto"/>
        <w:ind w:firstLine="422" w:firstLineChars="200"/>
        <w:rPr>
          <w:rFonts w:hint="eastAsia" w:ascii="宋体" w:hAnsi="宋体" w:eastAsia="宋体" w:cs="宋体"/>
          <w:color w:val="222222"/>
          <w:u w:color="222222"/>
          <w:shd w:val="clear" w:color="auto" w:fill="FFFFFF"/>
          <w:lang w:val="en-US" w:eastAsia="zh-CN"/>
        </w:rPr>
      </w:pPr>
      <w:r>
        <w:rPr>
          <w:rFonts w:hint="eastAsia" w:ascii="宋体" w:hAnsi="宋体" w:eastAsia="宋体" w:cs="宋体"/>
          <w:b/>
          <w:bCs/>
          <w:lang w:val="en-US" w:eastAsia="zh-CN"/>
        </w:rPr>
        <w:t>竞谈报价</w:t>
      </w:r>
      <w:r>
        <w:rPr>
          <w:rFonts w:hint="eastAsia" w:ascii="宋体" w:hAnsi="宋体" w:eastAsia="宋体" w:cs="宋体"/>
          <w:color w:val="222222"/>
          <w:u w:color="222222"/>
          <w:shd w:val="clear" w:color="auto" w:fill="FFFFFF"/>
          <w:lang w:val="en-US" w:eastAsia="zh-CN"/>
        </w:rPr>
        <w:t xml:space="preserve"> </w:t>
      </w:r>
    </w:p>
    <w:p w14:paraId="7D203BD1">
      <w:pPr>
        <w:numPr>
          <w:ilvl w:val="0"/>
          <w:numId w:val="2"/>
        </w:numPr>
        <w:spacing w:after="0" w:line="360" w:lineRule="auto"/>
        <w:ind w:firstLine="420" w:firstLineChars="200"/>
        <w:rPr>
          <w:rFonts w:hint="eastAsia" w:ascii="宋体" w:hAnsi="宋体" w:eastAsia="宋体" w:cs="宋体"/>
          <w:color w:val="222222"/>
          <w:u w:color="222222"/>
          <w:shd w:val="clear" w:color="auto" w:fill="FFFFFF"/>
          <w:lang w:val="en-US" w:eastAsia="zh-CN"/>
        </w:rPr>
      </w:pPr>
      <w:r>
        <w:rPr>
          <w:rFonts w:hint="eastAsia" w:ascii="宋体" w:hAnsi="宋体" w:eastAsia="宋体" w:cs="宋体"/>
          <w:color w:val="222222"/>
          <w:u w:color="222222"/>
          <w:shd w:val="clear" w:color="auto" w:fill="FFFFFF"/>
          <w:lang w:val="en-US" w:eastAsia="zh-CN"/>
        </w:rPr>
        <w:t xml:space="preserve">报价清单 </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998"/>
        <w:gridCol w:w="4493"/>
        <w:gridCol w:w="900"/>
        <w:gridCol w:w="900"/>
        <w:gridCol w:w="1131"/>
      </w:tblGrid>
      <w:tr w14:paraId="6014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517" w:type="pct"/>
            <w:vAlign w:val="center"/>
          </w:tcPr>
          <w:p w14:paraId="4D613A8A">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b/>
                <w:bCs/>
                <w:i w:val="0"/>
                <w:iCs w:val="0"/>
                <w:color w:val="000000"/>
                <w:kern w:val="0"/>
                <w:sz w:val="22"/>
                <w:szCs w:val="22"/>
                <w:u w:val="none" w:color="000000"/>
                <w:lang w:val="en-US" w:eastAsia="zh-CN" w:bidi="ar"/>
              </w:rPr>
              <w:t>序号</w:t>
            </w:r>
          </w:p>
        </w:tc>
        <w:tc>
          <w:tcPr>
            <w:tcW w:w="531" w:type="pct"/>
            <w:vAlign w:val="center"/>
          </w:tcPr>
          <w:p w14:paraId="7371E8E4">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b/>
                <w:bCs/>
                <w:i w:val="0"/>
                <w:iCs w:val="0"/>
                <w:color w:val="000000"/>
                <w:kern w:val="0"/>
                <w:sz w:val="22"/>
                <w:szCs w:val="22"/>
                <w:u w:val="none" w:color="000000"/>
                <w:lang w:val="en-US" w:eastAsia="zh-CN" w:bidi="ar"/>
              </w:rPr>
              <w:t>仪器设备名称</w:t>
            </w:r>
          </w:p>
        </w:tc>
        <w:tc>
          <w:tcPr>
            <w:tcW w:w="2390" w:type="pct"/>
            <w:vAlign w:val="center"/>
          </w:tcPr>
          <w:p w14:paraId="7E8A903A">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b/>
                <w:bCs/>
                <w:i w:val="0"/>
                <w:iCs w:val="0"/>
                <w:color w:val="000000"/>
                <w:kern w:val="0"/>
                <w:sz w:val="22"/>
                <w:szCs w:val="22"/>
                <w:u w:val="none" w:color="000000"/>
                <w:lang w:val="en-US" w:eastAsia="zh-CN" w:bidi="ar"/>
              </w:rPr>
              <w:t>参考技术参数</w:t>
            </w:r>
          </w:p>
        </w:tc>
        <w:tc>
          <w:tcPr>
            <w:tcW w:w="479" w:type="pct"/>
            <w:vAlign w:val="center"/>
          </w:tcPr>
          <w:p w14:paraId="2436539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color="000000"/>
                <w:lang w:val="en-US" w:eastAsia="zh-CN" w:bidi="ar"/>
              </w:rPr>
            </w:pPr>
            <w:r>
              <w:rPr>
                <w:rFonts w:hint="eastAsia" w:ascii="宋体" w:hAnsi="宋体" w:eastAsia="宋体" w:cs="宋体"/>
                <w:i w:val="0"/>
                <w:iCs w:val="0"/>
                <w:color w:val="000000"/>
                <w:kern w:val="0"/>
                <w:sz w:val="22"/>
                <w:szCs w:val="22"/>
                <w:u w:val="none" w:color="000000"/>
                <w:lang w:val="en-US" w:eastAsia="zh-CN" w:bidi="ar"/>
              </w:rPr>
              <w:t>数量</w:t>
            </w:r>
          </w:p>
        </w:tc>
        <w:tc>
          <w:tcPr>
            <w:tcW w:w="479" w:type="pct"/>
            <w:vAlign w:val="center"/>
          </w:tcPr>
          <w:p w14:paraId="65DAD3F0">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单价（元）</w:t>
            </w:r>
          </w:p>
        </w:tc>
        <w:tc>
          <w:tcPr>
            <w:tcW w:w="602" w:type="pct"/>
            <w:vAlign w:val="center"/>
          </w:tcPr>
          <w:p w14:paraId="0D54B715">
            <w:pPr>
              <w:keepNext w:val="0"/>
              <w:keepLines w:val="0"/>
              <w:widowControl/>
              <w:suppressLineNumbers w:val="0"/>
              <w:jc w:val="center"/>
              <w:textAlignment w:val="center"/>
              <w:rPr>
                <w:rFonts w:hint="default"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小计（元）</w:t>
            </w:r>
          </w:p>
        </w:tc>
      </w:tr>
      <w:tr w14:paraId="708B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517" w:type="pct"/>
            <w:vAlign w:val="center"/>
          </w:tcPr>
          <w:p w14:paraId="7846344D">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1</w:t>
            </w:r>
          </w:p>
        </w:tc>
        <w:tc>
          <w:tcPr>
            <w:tcW w:w="531" w:type="pct"/>
            <w:vAlign w:val="center"/>
          </w:tcPr>
          <w:p w14:paraId="4242056D">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动物血液分析仪</w:t>
            </w:r>
          </w:p>
        </w:tc>
        <w:tc>
          <w:tcPr>
            <w:tcW w:w="2390" w:type="pct"/>
            <w:vAlign w:val="center"/>
          </w:tcPr>
          <w:p w14:paraId="54A829AA">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0"/>
                <w:szCs w:val="20"/>
                <w:u w:val="none" w:color="000000"/>
                <w:lang w:val="en-US" w:eastAsia="zh-CN" w:bidi="ar"/>
              </w:rPr>
              <w:t>1、适用动物种类：小鼠、大鼠、狗、兔、猪、猴、猫、马、牛、山羊、绵羊等动物</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2、测试速度：≥38个测试/小时；</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3、检测模式及用血量：全血模式用血量≤9ul，；末梢血预稀释模式用血量≤20ul</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4、检测原理：电阻抗法计数，无氰化物法检测HGB</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5、可测项目：WBC、Neu#、Neu%、Eos#、Eos%、Lym#、Lym%、Mon#、Mon%、RBC、HGB、MCV、MCH、MCHC、RDW-CV、RDW-SD、HCT、PLT、MPV、PDW、PCT、P-LCR、P-LCC</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6、检测对象：多种动物的独立定量分析参数，</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7、屏幕显示：≥8.4寸大屏幕彩色液晶触摸屏，可同屏显示所有参数和直方图</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8、具有文字报警信息功能：可提供白细胞、红细胞、血小板三大类报警</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9、WBC线性范围：0~99.9×109/L</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10、PLT线性范围：0~2999×109/L</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11、 重复性：WBC≤ 3.0%，RBC≤ 2.0%，HGB≤ 2.0%，MCV≤ 1.0%，PLT≤ 6.0%</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12、仪器主机数据存储量≥100000个检测结果；</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13、质控和校准：可提供配套的质控品和校准品；</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14、具有试剂温控技术，有效解决低温计数不准和易堵孔的问题，实现低温环境用户稳定检测；</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15、数据接口：≥4个USB接口，支持USB接口的打印机、外置条码扫描器、WIFI适配器、鼠标和键盘；</w:t>
            </w:r>
            <w:r>
              <w:rPr>
                <w:rFonts w:hint="eastAsia" w:ascii="宋体" w:hAnsi="宋体" w:eastAsia="宋体" w:cs="宋体"/>
                <w:i w:val="0"/>
                <w:iCs w:val="0"/>
                <w:color w:val="000000"/>
                <w:kern w:val="0"/>
                <w:sz w:val="20"/>
                <w:szCs w:val="20"/>
                <w:u w:val="none" w:color="000000"/>
                <w:lang w:val="en-US" w:eastAsia="zh-CN" w:bidi="ar"/>
              </w:rPr>
              <w:br w:type="textWrapping"/>
            </w:r>
            <w:r>
              <w:rPr>
                <w:rFonts w:hint="eastAsia" w:ascii="宋体" w:hAnsi="宋体" w:eastAsia="宋体" w:cs="宋体"/>
                <w:i w:val="0"/>
                <w:iCs w:val="0"/>
                <w:color w:val="000000"/>
                <w:kern w:val="0"/>
                <w:sz w:val="20"/>
                <w:szCs w:val="20"/>
                <w:u w:val="none" w:color="000000"/>
                <w:lang w:val="en-US" w:eastAsia="zh-CN" w:bidi="ar"/>
              </w:rPr>
              <w:t>16、报告打印：配备高效热敏打印机，多种中英文报告任选；</w:t>
            </w:r>
          </w:p>
        </w:tc>
        <w:tc>
          <w:tcPr>
            <w:tcW w:w="479" w:type="pct"/>
            <w:vAlign w:val="center"/>
          </w:tcPr>
          <w:p w14:paraId="57D6A76F">
            <w:pPr>
              <w:jc w:val="center"/>
              <w:rPr>
                <w:rFonts w:hint="default"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w:t>
            </w:r>
          </w:p>
        </w:tc>
        <w:tc>
          <w:tcPr>
            <w:tcW w:w="479" w:type="pct"/>
            <w:vAlign w:val="center"/>
          </w:tcPr>
          <w:p w14:paraId="1F2092E1">
            <w:pPr>
              <w:jc w:val="center"/>
              <w:rPr>
                <w:rFonts w:hint="eastAsia" w:ascii="宋体" w:hAnsi="宋体" w:eastAsia="宋体" w:cs="宋体"/>
                <w:color w:val="222222"/>
                <w:u w:color="222222"/>
                <w:shd w:val="clear" w:color="auto" w:fill="FFFFFF"/>
                <w:vertAlign w:val="baseline"/>
                <w:lang w:val="en-US" w:eastAsia="zh-CN"/>
              </w:rPr>
            </w:pPr>
          </w:p>
        </w:tc>
        <w:tc>
          <w:tcPr>
            <w:tcW w:w="602" w:type="pct"/>
            <w:vAlign w:val="center"/>
          </w:tcPr>
          <w:p w14:paraId="572F6C47">
            <w:pPr>
              <w:jc w:val="center"/>
              <w:rPr>
                <w:rFonts w:hint="eastAsia" w:ascii="宋体" w:hAnsi="宋体" w:eastAsia="宋体" w:cs="宋体"/>
                <w:color w:val="222222"/>
                <w:u w:color="222222"/>
                <w:shd w:val="clear" w:color="auto" w:fill="FFFFFF"/>
                <w:vertAlign w:val="baseline"/>
                <w:lang w:val="zh-TW" w:eastAsia="zh-TW"/>
              </w:rPr>
            </w:pPr>
          </w:p>
        </w:tc>
      </w:tr>
      <w:tr w14:paraId="5664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17" w:type="pct"/>
            <w:vAlign w:val="center"/>
          </w:tcPr>
          <w:p w14:paraId="64B905B7">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2</w:t>
            </w:r>
          </w:p>
        </w:tc>
        <w:tc>
          <w:tcPr>
            <w:tcW w:w="531" w:type="pct"/>
            <w:vAlign w:val="center"/>
          </w:tcPr>
          <w:p w14:paraId="039DDF27">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动物生化分析仪</w:t>
            </w:r>
          </w:p>
        </w:tc>
        <w:tc>
          <w:tcPr>
            <w:tcW w:w="2390" w:type="pct"/>
            <w:vAlign w:val="center"/>
          </w:tcPr>
          <w:p w14:paraId="3B98BE89">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zh-TW" w:eastAsia="zh-TW"/>
              </w:rPr>
            </w:pPr>
            <w:r>
              <w:rPr>
                <w:rFonts w:hint="eastAsia" w:ascii="宋体" w:hAnsi="宋体" w:eastAsia="宋体" w:cs="宋体"/>
                <w:i w:val="0"/>
                <w:iCs w:val="0"/>
                <w:color w:val="000000"/>
                <w:kern w:val="0"/>
                <w:sz w:val="18"/>
                <w:szCs w:val="18"/>
                <w:u w:val="none" w:color="000000"/>
                <w:lang w:val="en-US" w:eastAsia="zh-CN" w:bidi="ar"/>
              </w:rPr>
              <w:t>1.检测物种包含：内置犬，猫，马，牛，禽类，雪貂，兔，大鼠，小鼠，沙鼠，仓鼠，豚鼠，猴，猪，迷你猪，山羊，绵羊，羊驼，美洲驼，骆驼，象，海豚，小熊猫，海龟，陆龟，蜥蜴，蛇参考范围</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 xml:space="preserve">2.样本类型 </w:t>
            </w:r>
            <w:r>
              <w:rPr>
                <w:rFonts w:ascii="Arial" w:hAnsi="Arial" w:eastAsia="宋体" w:cs="Arial"/>
                <w:i w:val="0"/>
                <w:iCs w:val="0"/>
                <w:color w:val="000000"/>
                <w:kern w:val="0"/>
                <w:sz w:val="18"/>
                <w:szCs w:val="18"/>
                <w:u w:val="none" w:color="000000"/>
                <w:lang w:val="en-US" w:eastAsia="zh-CN" w:bidi="ar"/>
              </w:rPr>
              <w:t xml:space="preserve"> </w:t>
            </w:r>
            <w:r>
              <w:rPr>
                <w:rFonts w:hint="eastAsia" w:ascii="宋体" w:hAnsi="宋体" w:eastAsia="宋体" w:cs="宋体"/>
                <w:i w:val="0"/>
                <w:iCs w:val="0"/>
                <w:color w:val="000000"/>
                <w:kern w:val="0"/>
                <w:sz w:val="18"/>
                <w:szCs w:val="18"/>
                <w:u w:val="none" w:color="000000"/>
                <w:lang w:val="en-US" w:eastAsia="zh-CN" w:bidi="ar"/>
              </w:rPr>
              <w:t>血浆、血清、全血</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3.检测时间约 ＜12分钟完成</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4.检测通量130 指标/小时</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5.温控精度</w:t>
            </w:r>
            <w:r>
              <w:rPr>
                <w:rFonts w:ascii="Arial" w:hAnsi="Arial" w:eastAsia="宋体" w:cs="Arial"/>
                <w:i w:val="0"/>
                <w:iCs w:val="0"/>
                <w:color w:val="000000"/>
                <w:kern w:val="0"/>
                <w:sz w:val="18"/>
                <w:szCs w:val="18"/>
                <w:u w:val="none" w:color="000000"/>
                <w:lang w:val="en-US" w:eastAsia="zh-CN" w:bidi="ar"/>
              </w:rPr>
              <w:t xml:space="preserve"> 3</w:t>
            </w:r>
            <w:r>
              <w:rPr>
                <w:rFonts w:hint="eastAsia" w:ascii="宋体" w:hAnsi="宋体" w:eastAsia="宋体" w:cs="宋体"/>
                <w:i w:val="0"/>
                <w:iCs w:val="0"/>
                <w:color w:val="000000"/>
                <w:kern w:val="0"/>
                <w:sz w:val="18"/>
                <w:szCs w:val="18"/>
                <w:u w:val="none" w:color="000000"/>
                <w:lang w:val="en-US" w:eastAsia="zh-CN" w:bidi="ar"/>
              </w:rPr>
              <w:t>7℃±0.1℃</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 xml:space="preserve">6.工作环境温度：15~32℃  </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 xml:space="preserve">7.储存环境温度：-10-50℃ , </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8.光源氙闪光灯，20 年使用寿命</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9.光路大于5个检测波段，比色法，透射比浊法，散射比浊法</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 xml:space="preserve">10.操作界面支持中英文操作， LCD </w:t>
            </w:r>
          </w:p>
        </w:tc>
        <w:tc>
          <w:tcPr>
            <w:tcW w:w="479" w:type="pct"/>
            <w:vAlign w:val="center"/>
          </w:tcPr>
          <w:p w14:paraId="54B6F84C">
            <w:pPr>
              <w:jc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w:t>
            </w:r>
          </w:p>
        </w:tc>
        <w:tc>
          <w:tcPr>
            <w:tcW w:w="479" w:type="pct"/>
            <w:vAlign w:val="center"/>
          </w:tcPr>
          <w:p w14:paraId="704254B4">
            <w:pPr>
              <w:jc w:val="center"/>
              <w:rPr>
                <w:rFonts w:hint="eastAsia" w:ascii="宋体" w:hAnsi="宋体" w:eastAsia="宋体" w:cs="宋体"/>
                <w:color w:val="222222"/>
                <w:u w:color="222222"/>
                <w:shd w:val="clear" w:color="auto" w:fill="FFFFFF"/>
                <w:vertAlign w:val="baseline"/>
                <w:lang w:val="zh-TW" w:eastAsia="zh-TW"/>
              </w:rPr>
            </w:pPr>
          </w:p>
        </w:tc>
        <w:tc>
          <w:tcPr>
            <w:tcW w:w="602" w:type="pct"/>
            <w:vAlign w:val="center"/>
          </w:tcPr>
          <w:p w14:paraId="08926813">
            <w:pPr>
              <w:jc w:val="center"/>
              <w:rPr>
                <w:rFonts w:hint="eastAsia" w:ascii="宋体" w:hAnsi="宋体" w:eastAsia="宋体" w:cs="宋体"/>
                <w:color w:val="222222"/>
                <w:u w:color="222222"/>
                <w:shd w:val="clear" w:color="auto" w:fill="FFFFFF"/>
                <w:vertAlign w:val="baseline"/>
                <w:lang w:val="zh-TW" w:eastAsia="zh-TW"/>
              </w:rPr>
            </w:pPr>
          </w:p>
        </w:tc>
      </w:tr>
      <w:tr w14:paraId="583A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17" w:type="pct"/>
            <w:vAlign w:val="center"/>
          </w:tcPr>
          <w:p w14:paraId="3F9ACE9E">
            <w:pPr>
              <w:keepNext w:val="0"/>
              <w:keepLines w:val="0"/>
              <w:widowControl/>
              <w:suppressLineNumbers w:val="0"/>
              <w:jc w:val="center"/>
              <w:textAlignment w:val="center"/>
              <w:rPr>
                <w:rFonts w:hint="default"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3</w:t>
            </w:r>
          </w:p>
        </w:tc>
        <w:tc>
          <w:tcPr>
            <w:tcW w:w="531" w:type="pct"/>
            <w:vAlign w:val="center"/>
          </w:tcPr>
          <w:p w14:paraId="35476C82">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兽用监护仪</w:t>
            </w:r>
          </w:p>
        </w:tc>
        <w:tc>
          <w:tcPr>
            <w:tcW w:w="2390" w:type="pct"/>
            <w:vAlign w:val="center"/>
          </w:tcPr>
          <w:p w14:paraId="5751791D">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zh-TW" w:eastAsia="zh-TW"/>
              </w:rPr>
            </w:pPr>
            <w:r>
              <w:rPr>
                <w:rFonts w:hint="eastAsia" w:ascii="宋体" w:hAnsi="宋体" w:eastAsia="宋体" w:cs="宋体"/>
                <w:i w:val="0"/>
                <w:iCs w:val="0"/>
                <w:color w:val="000000"/>
                <w:kern w:val="0"/>
                <w:sz w:val="18"/>
                <w:szCs w:val="18"/>
                <w:u w:val="none" w:color="000000"/>
                <w:lang w:val="en-US" w:eastAsia="zh-CN" w:bidi="ar"/>
              </w:rPr>
              <w:t>1． 监测参数齐全：心电、无创血压、血氧、呼吸、脉搏、体温、心率；</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 xml:space="preserve">多导联同步心电算法，检测更准确， </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 多导联信号质量显示：白、红、橙、黄、绿五种颜色分别对应极差、差、一般、好、优五个信号质量等级；</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 动物血压算法，测量快速，具有手动、周期、快速，序列四种工作模式，且标配五个不同尺寸的袖带；</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 血氧数值更精准，测量范围0.05~69.00%；</w:t>
            </w:r>
          </w:p>
        </w:tc>
        <w:tc>
          <w:tcPr>
            <w:tcW w:w="479" w:type="pct"/>
            <w:vAlign w:val="center"/>
          </w:tcPr>
          <w:p w14:paraId="1E57B2AF">
            <w:pPr>
              <w:jc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w:t>
            </w:r>
          </w:p>
        </w:tc>
        <w:tc>
          <w:tcPr>
            <w:tcW w:w="479" w:type="pct"/>
            <w:vAlign w:val="center"/>
          </w:tcPr>
          <w:p w14:paraId="2A7E4457">
            <w:pPr>
              <w:jc w:val="center"/>
              <w:rPr>
                <w:rFonts w:hint="eastAsia" w:ascii="宋体" w:hAnsi="宋体" w:eastAsia="宋体" w:cs="宋体"/>
                <w:color w:val="222222"/>
                <w:u w:color="222222"/>
                <w:shd w:val="clear" w:color="auto" w:fill="FFFFFF"/>
                <w:vertAlign w:val="baseline"/>
                <w:lang w:val="zh-TW" w:eastAsia="zh-TW"/>
              </w:rPr>
            </w:pPr>
          </w:p>
        </w:tc>
        <w:tc>
          <w:tcPr>
            <w:tcW w:w="602" w:type="pct"/>
            <w:vAlign w:val="center"/>
          </w:tcPr>
          <w:p w14:paraId="7FFDD0DC">
            <w:pPr>
              <w:jc w:val="center"/>
              <w:rPr>
                <w:rFonts w:hint="eastAsia" w:ascii="宋体" w:hAnsi="宋体" w:eastAsia="宋体" w:cs="宋体"/>
                <w:color w:val="222222"/>
                <w:u w:color="222222"/>
                <w:shd w:val="clear" w:color="auto" w:fill="FFFFFF"/>
                <w:vertAlign w:val="baseline"/>
                <w:lang w:val="zh-TW" w:eastAsia="zh-TW"/>
              </w:rPr>
            </w:pPr>
          </w:p>
        </w:tc>
      </w:tr>
      <w:tr w14:paraId="70DA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517" w:type="pct"/>
            <w:vAlign w:val="center"/>
          </w:tcPr>
          <w:p w14:paraId="373B360A">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4</w:t>
            </w:r>
          </w:p>
        </w:tc>
        <w:tc>
          <w:tcPr>
            <w:tcW w:w="531" w:type="pct"/>
            <w:vAlign w:val="center"/>
          </w:tcPr>
          <w:p w14:paraId="0FCE3C8C">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PCR仪</w:t>
            </w:r>
          </w:p>
        </w:tc>
        <w:tc>
          <w:tcPr>
            <w:tcW w:w="2390" w:type="pct"/>
            <w:vAlign w:val="center"/>
          </w:tcPr>
          <w:p w14:paraId="223FDDB1">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zh-TW" w:eastAsia="zh-TW"/>
              </w:rPr>
            </w:pPr>
            <w:r>
              <w:rPr>
                <w:rFonts w:hint="eastAsia" w:ascii="宋体" w:hAnsi="宋体" w:eastAsia="宋体" w:cs="宋体"/>
                <w:i w:val="0"/>
                <w:iCs w:val="0"/>
                <w:color w:val="000000"/>
                <w:kern w:val="0"/>
                <w:sz w:val="18"/>
                <w:szCs w:val="18"/>
                <w:u w:val="none" w:color="000000"/>
                <w:lang w:val="en-US" w:eastAsia="zh-CN" w:bidi="ar"/>
              </w:rPr>
              <w:t>1. 样本容量</w:t>
            </w:r>
            <w:r>
              <w:rPr>
                <w:rFonts w:hint="default" w:ascii="Arial" w:hAnsi="Arial" w:eastAsia="宋体" w:cs="Arial"/>
                <w:i w:val="0"/>
                <w:iCs w:val="0"/>
                <w:color w:val="000000"/>
                <w:kern w:val="0"/>
                <w:sz w:val="18"/>
                <w:szCs w:val="18"/>
                <w:u w:val="none" w:color="000000"/>
                <w:lang w:val="en-US" w:eastAsia="zh-CN" w:bidi="ar"/>
              </w:rPr>
              <w:t xml:space="preserve"> </w:t>
            </w:r>
            <w:r>
              <w:rPr>
                <w:rFonts w:hint="eastAsia" w:ascii="宋体" w:hAnsi="宋体" w:eastAsia="宋体" w:cs="宋体"/>
                <w:i w:val="0"/>
                <w:iCs w:val="0"/>
                <w:color w:val="000000"/>
                <w:kern w:val="0"/>
                <w:sz w:val="18"/>
                <w:szCs w:val="18"/>
                <w:u w:val="none" w:color="000000"/>
                <w:lang w:val="en-US" w:eastAsia="zh-CN" w:bidi="ar"/>
              </w:rPr>
              <w:t>96*0.2ml  12*8连排管  96孔板（无裙板）</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2.温度范围</w:t>
            </w:r>
            <w:r>
              <w:rPr>
                <w:rFonts w:hint="default" w:ascii="Arial" w:hAnsi="Arial" w:eastAsia="宋体" w:cs="Arial"/>
                <w:i w:val="0"/>
                <w:iCs w:val="0"/>
                <w:color w:val="000000"/>
                <w:kern w:val="0"/>
                <w:sz w:val="18"/>
                <w:szCs w:val="18"/>
                <w:u w:val="none" w:color="000000"/>
                <w:lang w:val="en-US" w:eastAsia="zh-CN" w:bidi="ar"/>
              </w:rPr>
              <w:t xml:space="preserve"> </w:t>
            </w:r>
            <w:r>
              <w:rPr>
                <w:rFonts w:hint="eastAsia" w:ascii="宋体" w:hAnsi="宋体" w:eastAsia="宋体" w:cs="宋体"/>
                <w:i w:val="0"/>
                <w:iCs w:val="0"/>
                <w:color w:val="000000"/>
                <w:kern w:val="0"/>
                <w:sz w:val="18"/>
                <w:szCs w:val="18"/>
                <w:u w:val="none" w:color="000000"/>
                <w:lang w:val="en-US" w:eastAsia="zh-CN" w:bidi="ar"/>
              </w:rPr>
              <w:t>4℃~99℃</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3.TAS技术应用</w:t>
            </w:r>
            <w:r>
              <w:rPr>
                <w:rFonts w:hint="default" w:ascii="Arial" w:hAnsi="Arial" w:eastAsia="宋体" w:cs="Arial"/>
                <w:i w:val="0"/>
                <w:iCs w:val="0"/>
                <w:color w:val="000000"/>
                <w:kern w:val="0"/>
                <w:sz w:val="18"/>
                <w:szCs w:val="18"/>
                <w:u w:val="none" w:color="000000"/>
                <w:lang w:val="en-US" w:eastAsia="zh-CN" w:bidi="ar"/>
              </w:rPr>
              <w:t xml:space="preserve"> </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4.热盖温度范围50℃~110℃可调                                                                                          5.模块温度均匀性：≤ ±0.1℃                                                                                                                         6.</w:t>
            </w:r>
            <w:bookmarkStart w:id="0" w:name="_GoBack"/>
            <w:bookmarkEnd w:id="0"/>
            <w:r>
              <w:rPr>
                <w:rFonts w:hint="eastAsia" w:ascii="宋体" w:hAnsi="宋体" w:eastAsia="宋体" w:cs="宋体"/>
                <w:i w:val="0"/>
                <w:iCs w:val="0"/>
                <w:color w:val="000000"/>
                <w:kern w:val="0"/>
                <w:sz w:val="18"/>
                <w:szCs w:val="18"/>
                <w:u w:val="none" w:color="000000"/>
                <w:lang w:val="en-US" w:eastAsia="zh-CN" w:bidi="ar"/>
              </w:rPr>
              <w:t>温度准确度：≤ 0.1℃</w:t>
            </w:r>
          </w:p>
        </w:tc>
        <w:tc>
          <w:tcPr>
            <w:tcW w:w="479" w:type="pct"/>
            <w:vAlign w:val="center"/>
          </w:tcPr>
          <w:p w14:paraId="585F1389">
            <w:pPr>
              <w:jc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2</w:t>
            </w:r>
          </w:p>
        </w:tc>
        <w:tc>
          <w:tcPr>
            <w:tcW w:w="479" w:type="pct"/>
            <w:vAlign w:val="center"/>
          </w:tcPr>
          <w:p w14:paraId="4200C61B">
            <w:pPr>
              <w:jc w:val="center"/>
              <w:rPr>
                <w:rFonts w:hint="eastAsia" w:ascii="宋体" w:hAnsi="宋体" w:eastAsia="宋体" w:cs="宋体"/>
                <w:color w:val="222222"/>
                <w:u w:color="222222"/>
                <w:shd w:val="clear" w:color="auto" w:fill="FFFFFF"/>
                <w:vertAlign w:val="baseline"/>
                <w:lang w:val="zh-TW" w:eastAsia="zh-TW"/>
              </w:rPr>
            </w:pPr>
          </w:p>
        </w:tc>
        <w:tc>
          <w:tcPr>
            <w:tcW w:w="602" w:type="pct"/>
            <w:vAlign w:val="center"/>
          </w:tcPr>
          <w:p w14:paraId="7922F73D">
            <w:pPr>
              <w:jc w:val="center"/>
              <w:rPr>
                <w:rFonts w:hint="eastAsia" w:ascii="宋体" w:hAnsi="宋体" w:eastAsia="宋体" w:cs="宋体"/>
                <w:color w:val="222222"/>
                <w:u w:color="222222"/>
                <w:shd w:val="clear" w:color="auto" w:fill="FFFFFF"/>
                <w:vertAlign w:val="baseline"/>
                <w:lang w:val="zh-TW" w:eastAsia="zh-TW"/>
              </w:rPr>
            </w:pPr>
          </w:p>
        </w:tc>
      </w:tr>
      <w:tr w14:paraId="3CD0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517" w:type="pct"/>
            <w:vAlign w:val="center"/>
          </w:tcPr>
          <w:p w14:paraId="5C8403B4">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5</w:t>
            </w:r>
          </w:p>
        </w:tc>
        <w:tc>
          <w:tcPr>
            <w:tcW w:w="531" w:type="pct"/>
            <w:vAlign w:val="center"/>
          </w:tcPr>
          <w:p w14:paraId="56DAC23F">
            <w:pPr>
              <w:keepNext w:val="0"/>
              <w:keepLines w:val="0"/>
              <w:widowControl/>
              <w:suppressLineNumbers w:val="0"/>
              <w:jc w:val="center"/>
              <w:textAlignment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i w:val="0"/>
                <w:iCs w:val="0"/>
                <w:color w:val="000000"/>
                <w:kern w:val="0"/>
                <w:sz w:val="22"/>
                <w:szCs w:val="22"/>
                <w:u w:val="none" w:color="000000"/>
                <w:lang w:val="en-US" w:eastAsia="zh-CN" w:bidi="ar"/>
              </w:rPr>
              <w:t>动物超声仪</w:t>
            </w:r>
          </w:p>
        </w:tc>
        <w:tc>
          <w:tcPr>
            <w:tcW w:w="2390" w:type="pct"/>
            <w:vAlign w:val="center"/>
          </w:tcPr>
          <w:p w14:paraId="02C98171">
            <w:pPr>
              <w:keepNext w:val="0"/>
              <w:keepLines w:val="0"/>
              <w:widowControl/>
              <w:suppressLineNumbers w:val="0"/>
              <w:jc w:val="left"/>
              <w:textAlignment w:val="center"/>
              <w:rPr>
                <w:rFonts w:hint="eastAsia" w:ascii="宋体" w:hAnsi="宋体" w:eastAsia="宋体" w:cs="宋体"/>
                <w:color w:val="222222"/>
                <w:u w:color="222222"/>
                <w:shd w:val="clear" w:color="auto" w:fill="FFFFFF"/>
                <w:vertAlign w:val="baseline"/>
                <w:lang w:val="zh-TW" w:eastAsia="zh-TW"/>
              </w:rPr>
            </w:pPr>
            <w:r>
              <w:rPr>
                <w:rFonts w:hint="eastAsia" w:ascii="宋体" w:hAnsi="宋体" w:eastAsia="宋体" w:cs="宋体"/>
                <w:i w:val="0"/>
                <w:iCs w:val="0"/>
                <w:color w:val="000000"/>
                <w:kern w:val="0"/>
                <w:sz w:val="18"/>
                <w:szCs w:val="18"/>
                <w:u w:val="none" w:color="000000"/>
                <w:lang w:val="en-US" w:eastAsia="zh-CN" w:bidi="ar"/>
              </w:rPr>
              <w:t>一、1.产品名称：动物彩色多普勒超声诊断仪</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1.1结构型式：便携式或推车式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2.用途说明及货物要求：</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2.1适用于宠物医院、诊所、动物园、养殖/繁殖基地和各种科研单位等各种需求的超声检查。</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 主要用于：狗，猫，马，牛，羊等多种动物临床腹部，心脏，小器官，外周血管，经直肠，肌肉骨骼，术中等检查。</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4、方向能量多普勒</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5、梯形成像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6、拓宽角度成像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7、2B/4B成像模式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8、实时三同步单元：二维、彩色多普勒、频谱多普勒可同时同屏实时显示</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9、中文操作及显示界面，中英文输入可选</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10、声功率可视可调，单位≥2种可选</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11、快捷按键：≥3个，可自定义检查模式或功能调用等</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12、电影回放：每个文件最大可回放图像≥2000帧</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13、监视器： 15英寸，高清逐行扫描显液晶示器</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14、TGC≥8段</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15、机身自带探头插座≥2个及放置槽≥2个</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16、探头工作频率范围不低于：2.0－12.0MHz</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17、主机内置硬盘≥400G</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18、USB接口≥2个</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19、系统具备自动冻结：≥3种时间</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二、探头</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 xml:space="preserve">1、微凸阵探头：频率4.5-7.5 MHz. </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线阵探头，频率5.OMHZ-12MHZ.</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2、配置探头基波频率≥3种可调、具备谐波功能</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三、二维成像模式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1、灰阶：256</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2、TGC：8段可调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3、线密度：可视可调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4、平滑：≥3级，可视可调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5、伪彩：≥5级，可视可调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6、动态范围可视可调：30-180dB</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7、声束偏转功能：具备</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8、斑点柔化技术：≥6档，可视可调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10、显示深度：1.8－25cm可视可调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11、实时动态聚焦最大焦点数：≥3个焦点，位置连续可调可选</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四、M模式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1、B/M模式布局：≥2种可调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2、M灰阶：≥21级，可视可调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3、扫描速度≥4档可调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4、M型放大功能：可对感兴趣的区域做取样放大</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5、M伪彩：≥5级，可视可调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五、彩色成像模式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1、彩色频率：≥3种，可视可调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2、彩色偏转：具备</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3、彩色优先：≥80级，连续可调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4、彩色图谱：≥8级，可视可调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5、彩色余辉：≥6级，可视可调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6、彩色声功率：≥50级可视可调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六、频谱多普勒模式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1、采样容积角度校正：-75°～75°</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2、※取样容积：0.5mm-20mm可调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3、频谱频率：≥3种可调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4、基线：≥±15级可调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5、频谱声功率：≥50级可调</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6、频谱包络功能：实时自动频谱包络、手动频谱包络等多种模式可选，系统自动分析显示：PSV、EDV、MN、ACC、RI、PI、S/D、HR等各种数据。</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七、测量</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1、一般测量距离、面积、轨迹长度、直方图、角度、时间、斜率、心率、速度、加速度、颈部透明层、频谱描迹、阻力指数/搏动指数等</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3、动物专用测量软件包，包括外周血管、心脏、腹部、生殖系统、小器官、颈动脉计测软件</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4、动物专业体标≥10种</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5、用户可编程公式和表格，体积单位、距离单位、时间单位、包络类型可选择。</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八、图文管理系统</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1、硬盘储存：500G</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2、电影回放：最大可回放1000帧</w:t>
            </w:r>
            <w:r>
              <w:rPr>
                <w:rFonts w:hint="eastAsia" w:ascii="宋体" w:hAnsi="宋体" w:eastAsia="宋体" w:cs="宋体"/>
                <w:i w:val="0"/>
                <w:iCs w:val="0"/>
                <w:color w:val="000000"/>
                <w:kern w:val="0"/>
                <w:sz w:val="18"/>
                <w:szCs w:val="18"/>
                <w:u w:val="none" w:color="000000"/>
                <w:lang w:val="en-US" w:eastAsia="zh-CN" w:bidi="ar"/>
              </w:rPr>
              <w:br w:type="textWrapping"/>
            </w:r>
            <w:r>
              <w:rPr>
                <w:rFonts w:hint="eastAsia" w:ascii="宋体" w:hAnsi="宋体" w:eastAsia="宋体" w:cs="宋体"/>
                <w:i w:val="0"/>
                <w:iCs w:val="0"/>
                <w:color w:val="000000"/>
                <w:kern w:val="0"/>
                <w:sz w:val="18"/>
                <w:szCs w:val="18"/>
                <w:u w:val="none" w:color="000000"/>
                <w:lang w:val="en-US" w:eastAsia="zh-CN" w:bidi="ar"/>
              </w:rPr>
              <w:t xml:space="preserve">3、存储的单帧或电影文件不需转换格式，可直接转存U盘并在电脑上读出，格式为：AVI、JPG、BMP </w:t>
            </w:r>
          </w:p>
        </w:tc>
        <w:tc>
          <w:tcPr>
            <w:tcW w:w="479" w:type="pct"/>
            <w:vAlign w:val="center"/>
          </w:tcPr>
          <w:p w14:paraId="20F5209C">
            <w:pPr>
              <w:jc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1</w:t>
            </w:r>
          </w:p>
        </w:tc>
        <w:tc>
          <w:tcPr>
            <w:tcW w:w="479" w:type="pct"/>
            <w:vAlign w:val="center"/>
          </w:tcPr>
          <w:p w14:paraId="0CB1ACBA">
            <w:pPr>
              <w:jc w:val="center"/>
              <w:rPr>
                <w:rFonts w:hint="eastAsia" w:ascii="宋体" w:hAnsi="宋体" w:eastAsia="宋体" w:cs="宋体"/>
                <w:color w:val="222222"/>
                <w:u w:color="222222"/>
                <w:shd w:val="clear" w:color="auto" w:fill="FFFFFF"/>
                <w:vertAlign w:val="baseline"/>
                <w:lang w:val="zh-TW" w:eastAsia="zh-TW"/>
              </w:rPr>
            </w:pPr>
          </w:p>
        </w:tc>
        <w:tc>
          <w:tcPr>
            <w:tcW w:w="602" w:type="pct"/>
            <w:vAlign w:val="center"/>
          </w:tcPr>
          <w:p w14:paraId="4A176312">
            <w:pPr>
              <w:jc w:val="center"/>
              <w:rPr>
                <w:rFonts w:hint="eastAsia" w:ascii="宋体" w:hAnsi="宋体" w:eastAsia="宋体" w:cs="宋体"/>
                <w:color w:val="222222"/>
                <w:u w:color="222222"/>
                <w:shd w:val="clear" w:color="auto" w:fill="FFFFFF"/>
                <w:vertAlign w:val="baseline"/>
                <w:lang w:val="zh-TW" w:eastAsia="zh-TW"/>
              </w:rPr>
            </w:pPr>
          </w:p>
        </w:tc>
      </w:tr>
      <w:tr w14:paraId="6720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3439" w:type="pct"/>
            <w:gridSpan w:val="3"/>
            <w:vAlign w:val="center"/>
          </w:tcPr>
          <w:p w14:paraId="41DAD26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color="000000"/>
                <w:lang w:val="en-US" w:eastAsia="zh-CN" w:bidi="ar"/>
              </w:rPr>
            </w:pPr>
            <w:r>
              <w:rPr>
                <w:rFonts w:hint="eastAsia" w:ascii="宋体" w:hAnsi="宋体" w:eastAsia="宋体" w:cs="宋体"/>
                <w:i w:val="0"/>
                <w:iCs w:val="0"/>
                <w:color w:val="000000"/>
                <w:kern w:val="0"/>
                <w:sz w:val="18"/>
                <w:szCs w:val="18"/>
                <w:u w:val="none" w:color="000000"/>
                <w:lang w:val="en-US" w:eastAsia="zh-CN" w:bidi="ar"/>
              </w:rPr>
              <w:t>合计金额</w:t>
            </w:r>
          </w:p>
        </w:tc>
        <w:tc>
          <w:tcPr>
            <w:tcW w:w="479" w:type="pct"/>
            <w:vAlign w:val="center"/>
          </w:tcPr>
          <w:p w14:paraId="3D0BF426">
            <w:pPr>
              <w:jc w:val="center"/>
              <w:rPr>
                <w:rFonts w:hint="eastAsia" w:ascii="宋体" w:hAnsi="宋体" w:eastAsia="宋体" w:cs="宋体"/>
                <w:color w:val="222222"/>
                <w:u w:color="222222"/>
                <w:shd w:val="clear" w:color="auto" w:fill="FFFFFF"/>
                <w:vertAlign w:val="baseline"/>
                <w:lang w:val="en-US" w:eastAsia="zh-CN"/>
              </w:rPr>
            </w:pPr>
          </w:p>
        </w:tc>
        <w:tc>
          <w:tcPr>
            <w:tcW w:w="1081" w:type="pct"/>
            <w:gridSpan w:val="2"/>
            <w:vAlign w:val="center"/>
          </w:tcPr>
          <w:p w14:paraId="3916DA49">
            <w:pPr>
              <w:jc w:val="center"/>
              <w:rPr>
                <w:rFonts w:hint="eastAsia" w:ascii="宋体" w:hAnsi="宋体" w:eastAsia="宋体" w:cs="宋体"/>
                <w:color w:val="222222"/>
                <w:u w:color="222222"/>
                <w:shd w:val="clear" w:color="auto" w:fill="FFFFFF"/>
                <w:vertAlign w:val="baseline"/>
                <w:lang w:val="en-US" w:eastAsia="zh-CN"/>
              </w:rPr>
            </w:pPr>
            <w:r>
              <w:rPr>
                <w:rFonts w:hint="eastAsia" w:ascii="宋体" w:hAnsi="宋体" w:eastAsia="宋体" w:cs="宋体"/>
                <w:color w:val="222222"/>
                <w:u w:color="222222"/>
                <w:shd w:val="clear" w:color="auto" w:fill="FFFFFF"/>
                <w:vertAlign w:val="baseline"/>
                <w:lang w:val="en-US" w:eastAsia="zh-CN"/>
              </w:rPr>
              <w:t>元（大写：   ）</w:t>
            </w:r>
          </w:p>
        </w:tc>
      </w:tr>
    </w:tbl>
    <w:p w14:paraId="32C5E829">
      <w:pPr>
        <w:numPr>
          <w:ilvl w:val="0"/>
          <w:numId w:val="0"/>
        </w:numPr>
        <w:spacing w:after="0" w:line="240" w:lineRule="auto"/>
        <w:jc w:val="center"/>
        <w:rPr>
          <w:rFonts w:hint="eastAsia" w:ascii="宋体" w:hAnsi="宋体" w:eastAsia="宋体" w:cs="宋体"/>
          <w:color w:val="222222"/>
          <w:u w:color="222222"/>
          <w:shd w:val="clear" w:color="auto" w:fill="FFFFFF"/>
          <w:lang w:val="zh-TW" w:eastAsia="zh-TW"/>
        </w:rPr>
      </w:pPr>
    </w:p>
    <w:p w14:paraId="138BD620">
      <w:pPr>
        <w:pStyle w:val="26"/>
        <w:spacing w:after="0" w:line="460" w:lineRule="exact"/>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73002828">
      <w:pPr>
        <w:numPr>
          <w:ilvl w:val="0"/>
          <w:numId w:val="3"/>
        </w:numPr>
        <w:spacing w:after="0" w:line="460" w:lineRule="exact"/>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r>
        <w:rPr>
          <w:rFonts w:hint="eastAsia" w:ascii="宋体" w:hAnsi="宋体" w:eastAsia="宋体" w:cs="宋体"/>
          <w:color w:val="auto"/>
          <w:lang w:val="zh-TW" w:eastAsia="zh-CN"/>
        </w:rPr>
        <w:t>。</w:t>
      </w:r>
    </w:p>
    <w:p w14:paraId="6AC34851">
      <w:pPr>
        <w:pStyle w:val="26"/>
        <w:numPr>
          <w:ilvl w:val="0"/>
          <w:numId w:val="3"/>
        </w:numPr>
        <w:spacing w:after="0" w:line="460" w:lineRule="exact"/>
        <w:ind w:left="0" w:leftChars="0" w:firstLine="420" w:firstLineChars="200"/>
        <w:rPr>
          <w:rFonts w:ascii="宋体" w:hAnsi="宋体" w:eastAsia="宋体" w:cs="宋体"/>
          <w:color w:val="222222"/>
          <w:u w:color="222222"/>
          <w:shd w:val="clear" w:color="auto" w:fill="FFFFFF"/>
        </w:rPr>
      </w:pPr>
      <w:r>
        <w:rPr>
          <w:rFonts w:hint="eastAsia" w:ascii="宋体" w:hAnsi="宋体" w:eastAsia="宋体" w:cs="宋体"/>
          <w:color w:val="222222"/>
          <w:u w:color="222222"/>
          <w:shd w:val="clear" w:color="auto" w:fill="FFFFFF"/>
        </w:rPr>
        <w:t>附件中的功能参数仅为参考，请竞谈方务必提供</w:t>
      </w:r>
      <w:r>
        <w:rPr>
          <w:rFonts w:ascii="宋体" w:hAnsi="宋体" w:eastAsia="宋体" w:cs="宋体"/>
          <w:color w:val="222222"/>
          <w:u w:color="222222"/>
          <w:shd w:val="clear" w:color="auto" w:fill="FFFFFF"/>
        </w:rPr>
        <w:t>详细的产品介绍、技术参数、报价清单</w:t>
      </w:r>
      <w:r>
        <w:rPr>
          <w:rFonts w:hint="eastAsia" w:ascii="宋体" w:hAnsi="宋体" w:eastAsia="宋体" w:cs="宋体"/>
          <w:color w:val="222222"/>
          <w:u w:color="222222"/>
          <w:shd w:val="clear" w:color="auto" w:fill="FFFFFF"/>
        </w:rPr>
        <w:t>；</w:t>
      </w:r>
    </w:p>
    <w:p w14:paraId="2883C958">
      <w:pPr>
        <w:spacing w:after="0" w:line="460" w:lineRule="exact"/>
        <w:ind w:left="420"/>
        <w:rPr>
          <w:rFonts w:hint="eastAsia" w:ascii="宋体" w:hAnsi="宋体" w:eastAsia="宋体" w:cs="宋体"/>
          <w:color w:val="222222"/>
          <w:u w:color="222222"/>
          <w:shd w:val="clear" w:color="auto" w:fill="FFFFFF"/>
        </w:rPr>
      </w:pPr>
      <w:r>
        <w:rPr>
          <w:rFonts w:hint="eastAsia" w:ascii="宋体" w:hAnsi="宋体" w:eastAsia="宋体" w:cs="宋体"/>
          <w:color w:val="222222"/>
          <w:u w:color="222222"/>
          <w:shd w:val="clear" w:color="auto" w:fill="FFFFFF"/>
          <w:lang w:eastAsia="zh-CN"/>
        </w:rPr>
        <w:t>（</w:t>
      </w:r>
      <w:r>
        <w:rPr>
          <w:rFonts w:hint="eastAsia" w:ascii="宋体" w:hAnsi="宋体" w:eastAsia="宋体" w:cs="宋体"/>
          <w:color w:val="222222"/>
          <w:u w:color="222222"/>
          <w:shd w:val="clear" w:color="auto" w:fill="FFFFFF"/>
          <w:lang w:val="en-US" w:eastAsia="zh-CN"/>
        </w:rPr>
        <w:t>1</w:t>
      </w:r>
      <w:r>
        <w:rPr>
          <w:rFonts w:hint="eastAsia" w:ascii="宋体" w:hAnsi="宋体" w:eastAsia="宋体" w:cs="宋体"/>
          <w:color w:val="222222"/>
          <w:u w:color="222222"/>
          <w:shd w:val="clear" w:color="auto" w:fill="FFFFFF"/>
          <w:lang w:eastAsia="zh-CN"/>
        </w:rPr>
        <w:t>）</w:t>
      </w:r>
      <w:r>
        <w:rPr>
          <w:rFonts w:hint="eastAsia" w:ascii="宋体" w:hAnsi="宋体" w:eastAsia="宋体" w:cs="宋体"/>
          <w:color w:val="222222"/>
          <w:u w:color="222222"/>
          <w:shd w:val="clear" w:color="auto" w:fill="FFFFFF"/>
        </w:rPr>
        <w:t>竞谈文件需提供产品技术偏离表；</w:t>
      </w:r>
    </w:p>
    <w:p w14:paraId="4E9D999D">
      <w:pPr>
        <w:pStyle w:val="26"/>
        <w:numPr>
          <w:ilvl w:val="0"/>
          <w:numId w:val="0"/>
        </w:numPr>
        <w:spacing w:after="0" w:line="460" w:lineRule="exact"/>
        <w:ind w:left="420" w:leftChars="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4"/>
        </w:numPr>
        <w:spacing w:after="0" w:line="460" w:lineRule="exact"/>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460" w:lineRule="exact"/>
        <w:ind w:firstLine="420" w:firstLineChars="200"/>
        <w:rPr>
          <w:rFonts w:ascii="宋体" w:hAnsi="宋体" w:eastAsia="宋体" w:cs="宋体"/>
          <w:b w:val="0"/>
          <w:bCs w:val="0"/>
          <w:color w:val="auto"/>
        </w:rPr>
      </w:pPr>
      <w:r>
        <w:rPr>
          <w:rFonts w:hint="eastAsia" w:ascii="宋体" w:hAnsi="宋体" w:eastAsia="宋体" w:cs="宋体"/>
          <w:b w:val="0"/>
          <w:bCs w:val="0"/>
          <w:color w:val="auto"/>
        </w:rPr>
        <w:t>（三）报价文件附件清单如下：</w:t>
      </w:r>
    </w:p>
    <w:p w14:paraId="4D03DF23">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440" w:lineRule="exact"/>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400" w:lineRule="exact"/>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400" w:lineRule="exact"/>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400" w:lineRule="exact"/>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400" w:lineRule="exact"/>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400" w:lineRule="exact"/>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400" w:lineRule="exact"/>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400" w:lineRule="exact"/>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400" w:lineRule="exact"/>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w:t>
            </w:r>
            <w:r>
              <w:rPr>
                <w:rFonts w:hint="eastAsia" w:ascii="宋体" w:hAnsi="宋体" w:eastAsia="宋体" w:cs="宋体"/>
                <w:color w:val="auto"/>
                <w:lang w:val="en-US" w:eastAsia="zh-CN"/>
              </w:rPr>
              <w:t>和</w:t>
            </w:r>
            <w:r>
              <w:rPr>
                <w:rFonts w:hint="eastAsia" w:ascii="宋体" w:hAnsi="宋体" w:eastAsia="宋体" w:cs="宋体"/>
                <w:color w:val="auto"/>
                <w:lang w:val="zh-TW" w:eastAsia="zh-TW"/>
              </w:rPr>
              <w:t>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400" w:lineRule="exact"/>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400" w:lineRule="exact"/>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5FE59921">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452AFC6D">
      <w:pPr>
        <w:spacing w:after="0" w:line="460" w:lineRule="exact"/>
        <w:ind w:firstLine="420" w:firstLineChars="200"/>
        <w:rPr>
          <w:rFonts w:hint="eastAsia" w:ascii="宋体" w:hAnsi="宋体" w:eastAsia="宋体" w:cs="宋体"/>
          <w:color w:val="auto"/>
          <w:lang w:val="zh-TW" w:eastAsia="zh-TW"/>
        </w:rPr>
      </w:pPr>
    </w:p>
    <w:p w14:paraId="39668B90">
      <w:pPr>
        <w:spacing w:after="0" w:line="460" w:lineRule="exact"/>
        <w:ind w:firstLine="421"/>
        <w:rPr>
          <w:rFonts w:ascii="宋体" w:hAnsi="宋体" w:eastAsia="宋体" w:cs="宋体"/>
          <w:b/>
          <w:bCs/>
          <w:color w:val="auto"/>
        </w:rPr>
      </w:pPr>
      <w:r>
        <w:rPr>
          <w:rFonts w:hint="eastAsia" w:ascii="宋体" w:hAnsi="宋体" w:eastAsia="宋体" w:cs="宋体"/>
          <w:b/>
          <w:bCs/>
          <w:color w:val="auto"/>
        </w:rPr>
        <w:t>二、竞谈保证金</w:t>
      </w:r>
    </w:p>
    <w:p w14:paraId="30E6126F">
      <w:pPr>
        <w:pStyle w:val="26"/>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1、本项目收取</w:t>
      </w:r>
      <w:r>
        <w:rPr>
          <w:rFonts w:ascii="宋体" w:hAnsi="宋体" w:eastAsia="宋体" w:cs="宋体"/>
          <w:color w:val="auto"/>
          <w:u w:color="222222"/>
          <w:shd w:val="clear" w:color="auto" w:fill="FFFFFF"/>
        </w:rPr>
        <w:t>竞谈保证金</w:t>
      </w:r>
      <w:r>
        <w:rPr>
          <w:rFonts w:hint="eastAsia" w:ascii="宋体" w:hAnsi="宋体" w:eastAsia="宋体" w:cs="宋体"/>
          <w:color w:val="auto"/>
          <w:u w:color="222222"/>
          <w:shd w:val="clear" w:color="auto" w:fill="FFFFFF"/>
        </w:rPr>
        <w:t>：</w:t>
      </w:r>
      <w:r>
        <w:rPr>
          <w:rFonts w:hint="eastAsia" w:ascii="宋体" w:hAnsi="宋体" w:eastAsia="宋体" w:cs="宋体"/>
          <w:b/>
          <w:bCs/>
          <w:color w:val="auto"/>
          <w:u w:color="222222"/>
          <w:shd w:val="clear" w:color="auto" w:fill="FFFFFF"/>
        </w:rPr>
        <w:t>￥</w:t>
      </w:r>
      <w:r>
        <w:rPr>
          <w:rFonts w:hint="eastAsia" w:ascii="宋体" w:hAnsi="宋体" w:eastAsia="宋体" w:cs="宋体"/>
          <w:b/>
          <w:bCs/>
          <w:color w:val="auto"/>
          <w:u w:color="222222"/>
          <w:shd w:val="clear" w:color="auto" w:fill="FFFFFF"/>
          <w:lang w:val="en-US" w:eastAsia="zh-CN"/>
        </w:rPr>
        <w:t>5000</w:t>
      </w:r>
      <w:r>
        <w:rPr>
          <w:rFonts w:ascii="宋体" w:hAnsi="宋体" w:eastAsia="宋体" w:cs="宋体"/>
          <w:b/>
          <w:bCs/>
          <w:color w:val="auto"/>
          <w:u w:color="222222"/>
          <w:shd w:val="clear" w:color="auto" w:fill="FFFFFF"/>
        </w:rPr>
        <w:t>元（大写：</w:t>
      </w:r>
      <w:r>
        <w:rPr>
          <w:rFonts w:hint="eastAsia" w:ascii="宋体" w:hAnsi="宋体" w:eastAsia="宋体" w:cs="宋体"/>
          <w:b/>
          <w:bCs/>
          <w:color w:val="auto"/>
          <w:u w:color="222222"/>
          <w:shd w:val="clear" w:color="auto" w:fill="FFFFFF"/>
          <w:lang w:val="en-US" w:eastAsia="zh-CN"/>
        </w:rPr>
        <w:t>伍仟</w:t>
      </w:r>
      <w:r>
        <w:rPr>
          <w:rFonts w:ascii="宋体" w:hAnsi="宋体" w:eastAsia="宋体" w:cs="宋体"/>
          <w:b/>
          <w:bCs/>
          <w:color w:val="auto"/>
          <w:u w:color="222222"/>
          <w:shd w:val="clear" w:color="auto" w:fill="FFFFFF"/>
        </w:rPr>
        <w:t>元整）</w:t>
      </w:r>
      <w:r>
        <w:rPr>
          <w:rFonts w:ascii="宋体" w:hAnsi="宋体" w:eastAsia="宋体" w:cs="宋体"/>
          <w:color w:val="auto"/>
          <w:u w:color="222222"/>
          <w:shd w:val="clear" w:color="auto" w:fill="FFFFFF"/>
        </w:rPr>
        <w:t>，</w:t>
      </w:r>
      <w:r>
        <w:rPr>
          <w:rFonts w:hint="eastAsia" w:ascii="宋体" w:hAnsi="宋体" w:eastAsia="宋体" w:cs="宋体"/>
          <w:color w:val="auto"/>
          <w:u w:color="222222"/>
          <w:shd w:val="clear" w:color="auto" w:fill="FFFFFF"/>
        </w:rPr>
        <w:t>参与投标的供应商在开标前将竞谈保证金汇入招标代理机构的指定账户，</w:t>
      </w:r>
      <w:r>
        <w:rPr>
          <w:rFonts w:ascii="宋体" w:hAnsi="宋体" w:eastAsia="宋体" w:cs="宋体"/>
          <w:color w:val="auto"/>
          <w:u w:color="222222"/>
          <w:shd w:val="clear" w:color="auto" w:fill="FFFFFF"/>
        </w:rPr>
        <w:t>保证金凭证打印纸质版</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无需密封</w:t>
      </w:r>
      <w:r>
        <w:rPr>
          <w:rFonts w:hint="eastAsia" w:ascii="宋体" w:hAnsi="宋体" w:eastAsia="宋体" w:cs="宋体"/>
          <w:color w:val="auto"/>
          <w:u w:color="222222"/>
          <w:shd w:val="clear" w:color="auto" w:fill="FFFFFF"/>
          <w:lang w:eastAsia="zh-CN"/>
        </w:rPr>
        <w:t>）</w:t>
      </w:r>
      <w:r>
        <w:rPr>
          <w:rFonts w:ascii="宋体" w:hAnsi="宋体" w:eastAsia="宋体" w:cs="宋体"/>
          <w:color w:val="auto"/>
          <w:u w:color="222222"/>
          <w:shd w:val="clear" w:color="auto" w:fill="FFFFFF"/>
        </w:rPr>
        <w:t>与竞谈文件</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需密封</w:t>
      </w:r>
      <w:r>
        <w:rPr>
          <w:rFonts w:hint="eastAsia" w:ascii="宋体" w:hAnsi="宋体" w:eastAsia="宋体" w:cs="宋体"/>
          <w:color w:val="auto"/>
          <w:u w:color="222222"/>
          <w:shd w:val="clear" w:color="auto" w:fill="FFFFFF"/>
          <w:lang w:eastAsia="zh-CN"/>
        </w:rPr>
        <w:t>）</w:t>
      </w:r>
      <w:r>
        <w:rPr>
          <w:rFonts w:ascii="宋体" w:hAnsi="宋体" w:eastAsia="宋体" w:cs="宋体"/>
          <w:color w:val="auto"/>
          <w:u w:color="222222"/>
          <w:shd w:val="clear" w:color="auto" w:fill="FFFFFF"/>
        </w:rPr>
        <w:t>一起交至文件递交地点。</w:t>
      </w:r>
      <w:r>
        <w:rPr>
          <w:rFonts w:hint="eastAsia" w:ascii="宋体" w:hAnsi="宋体" w:eastAsia="宋体" w:cs="宋体"/>
          <w:color w:val="auto"/>
          <w:u w:color="222222"/>
          <w:shd w:val="clear" w:color="auto" w:fill="FFFFFF"/>
        </w:rPr>
        <w:t>未按上述要求按时足额缴纳竞谈保证金的供应商，其竞谈将被视为无效响应，自动丧失本次竞谈资格。</w:t>
      </w:r>
    </w:p>
    <w:p w14:paraId="4FC9B69A">
      <w:pPr>
        <w:pStyle w:val="26"/>
        <w:spacing w:after="0" w:line="460" w:lineRule="exact"/>
        <w:ind w:left="840" w:leftChars="400" w:firstLine="0" w:firstLineChars="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2、收取</w:t>
      </w:r>
      <w:r>
        <w:rPr>
          <w:rFonts w:ascii="宋体" w:hAnsi="宋体" w:eastAsia="宋体" w:cs="宋体"/>
          <w:color w:val="auto"/>
          <w:u w:color="222222"/>
          <w:shd w:val="clear" w:color="auto" w:fill="FFFFFF"/>
        </w:rPr>
        <w:t>竞谈保证金</w:t>
      </w:r>
      <w:r>
        <w:rPr>
          <w:rFonts w:hint="eastAsia" w:ascii="宋体" w:hAnsi="宋体" w:eastAsia="宋体" w:cs="宋体"/>
          <w:color w:val="auto"/>
          <w:u w:color="222222"/>
          <w:shd w:val="clear" w:color="auto" w:fill="FFFFFF"/>
        </w:rPr>
        <w:t>的</w:t>
      </w:r>
      <w:r>
        <w:rPr>
          <w:rFonts w:ascii="宋体" w:hAnsi="宋体" w:eastAsia="宋体" w:cs="宋体"/>
          <w:color w:val="auto"/>
          <w:u w:color="222222"/>
          <w:shd w:val="clear" w:color="auto" w:fill="FFFFFF"/>
        </w:rPr>
        <w:t>账户信息：</w:t>
      </w:r>
      <w:r>
        <w:rPr>
          <w:rFonts w:ascii="宋体" w:hAnsi="宋体" w:eastAsia="宋体" w:cs="宋体"/>
          <w:color w:val="auto"/>
          <w:u w:color="222222"/>
          <w:shd w:val="clear" w:color="auto" w:fill="FFFFFF"/>
        </w:rPr>
        <w:cr/>
      </w:r>
      <w:r>
        <w:rPr>
          <w:rFonts w:ascii="宋体" w:hAnsi="宋体" w:eastAsia="宋体" w:cs="宋体"/>
          <w:color w:val="auto"/>
          <w:u w:color="222222"/>
          <w:shd w:val="clear" w:color="auto" w:fill="FFFFFF"/>
        </w:rPr>
        <w:t>公司名称：云南景通招标代理有限公司</w:t>
      </w:r>
      <w:r>
        <w:rPr>
          <w:rFonts w:ascii="宋体" w:hAnsi="宋体" w:eastAsia="宋体" w:cs="宋体"/>
          <w:color w:val="auto"/>
          <w:u w:color="222222"/>
          <w:shd w:val="clear" w:color="auto" w:fill="FFFFFF"/>
        </w:rPr>
        <w:cr/>
      </w:r>
      <w:r>
        <w:rPr>
          <w:rFonts w:ascii="宋体" w:hAnsi="宋体" w:eastAsia="宋体" w:cs="宋体"/>
          <w:color w:val="auto"/>
          <w:u w:color="222222"/>
          <w:shd w:val="clear" w:color="auto" w:fill="FFFFFF"/>
        </w:rPr>
        <w:t>账号：531899991013001668051</w:t>
      </w:r>
      <w:r>
        <w:rPr>
          <w:rFonts w:ascii="宋体" w:hAnsi="宋体" w:eastAsia="宋体" w:cs="宋体"/>
          <w:color w:val="auto"/>
          <w:u w:color="222222"/>
          <w:shd w:val="clear" w:color="auto" w:fill="FFFFFF"/>
        </w:rPr>
        <w:cr/>
      </w:r>
      <w:r>
        <w:rPr>
          <w:rFonts w:ascii="宋体" w:hAnsi="宋体" w:eastAsia="宋体" w:cs="宋体"/>
          <w:color w:val="auto"/>
          <w:u w:color="222222"/>
          <w:shd w:val="clear" w:color="auto" w:fill="FFFFFF"/>
        </w:rPr>
        <w:t>开户银行：交通银行股份有限公司昆明北辰支行</w:t>
      </w:r>
    </w:p>
    <w:p w14:paraId="3AAAFBDD">
      <w:pPr>
        <w:pStyle w:val="26"/>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3、出现以下情形之一的，收取的竞谈保证金不予退还：</w:t>
      </w:r>
    </w:p>
    <w:p w14:paraId="0DF76E4F">
      <w:pPr>
        <w:pStyle w:val="26"/>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w:t>
      </w:r>
      <w:r>
        <w:rPr>
          <w:rFonts w:ascii="宋体" w:hAnsi="宋体" w:eastAsia="宋体" w:cs="宋体"/>
          <w:color w:val="auto"/>
          <w:u w:color="222222"/>
          <w:shd w:val="clear" w:color="auto" w:fill="FFFFFF"/>
        </w:rPr>
        <w:t>参与竞谈的</w:t>
      </w:r>
      <w:r>
        <w:rPr>
          <w:rFonts w:hint="eastAsia" w:ascii="宋体" w:hAnsi="宋体" w:eastAsia="宋体" w:cs="宋体"/>
          <w:color w:val="auto"/>
          <w:u w:color="222222"/>
          <w:shd w:val="clear" w:color="auto" w:fill="FFFFFF"/>
        </w:rPr>
        <w:t>供应商</w:t>
      </w:r>
      <w:r>
        <w:rPr>
          <w:rFonts w:ascii="宋体" w:hAnsi="宋体" w:eastAsia="宋体" w:cs="宋体"/>
          <w:color w:val="auto"/>
          <w:u w:color="222222"/>
          <w:shd w:val="clear" w:color="auto" w:fill="FFFFFF"/>
        </w:rPr>
        <w:t>在评审现场出现围标、串标</w:t>
      </w:r>
      <w:r>
        <w:rPr>
          <w:rFonts w:hint="eastAsia" w:ascii="宋体" w:hAnsi="宋体" w:eastAsia="宋体" w:cs="宋体"/>
          <w:color w:val="auto"/>
          <w:u w:color="222222"/>
          <w:shd w:val="clear" w:color="auto" w:fill="FFFFFF"/>
        </w:rPr>
        <w:t>、泄露评标信息及恶意扰乱评标秩序的行为</w:t>
      </w:r>
      <w:r>
        <w:rPr>
          <w:rFonts w:ascii="宋体" w:hAnsi="宋体" w:eastAsia="宋体" w:cs="宋体"/>
          <w:color w:val="auto"/>
          <w:u w:color="222222"/>
          <w:shd w:val="clear" w:color="auto" w:fill="FFFFFF"/>
        </w:rPr>
        <w:t>，</w:t>
      </w:r>
      <w:r>
        <w:rPr>
          <w:rFonts w:hint="eastAsia" w:ascii="宋体" w:hAnsi="宋体" w:eastAsia="宋体" w:cs="宋体"/>
          <w:color w:val="auto"/>
          <w:u w:color="222222"/>
          <w:shd w:val="clear" w:color="auto" w:fill="FFFFFF"/>
        </w:rPr>
        <w:t>其</w:t>
      </w:r>
      <w:r>
        <w:rPr>
          <w:rFonts w:ascii="宋体" w:hAnsi="宋体" w:eastAsia="宋体" w:cs="宋体"/>
          <w:color w:val="auto"/>
          <w:u w:color="222222"/>
          <w:shd w:val="clear" w:color="auto" w:fill="FFFFFF"/>
        </w:rPr>
        <w:t>竞谈保证金不予退还，取消</w:t>
      </w:r>
      <w:r>
        <w:rPr>
          <w:rFonts w:hint="eastAsia" w:ascii="宋体" w:hAnsi="宋体" w:eastAsia="宋体" w:cs="宋体"/>
          <w:color w:val="auto"/>
          <w:u w:color="222222"/>
          <w:shd w:val="clear" w:color="auto" w:fill="FFFFFF"/>
        </w:rPr>
        <w:t>其</w:t>
      </w:r>
      <w:r>
        <w:rPr>
          <w:rFonts w:ascii="宋体" w:hAnsi="宋体" w:eastAsia="宋体" w:cs="宋体"/>
          <w:color w:val="auto"/>
          <w:u w:color="222222"/>
          <w:shd w:val="clear" w:color="auto" w:fill="FFFFFF"/>
        </w:rPr>
        <w:t>竞谈资格并列入</w:t>
      </w:r>
      <w:r>
        <w:rPr>
          <w:rFonts w:hint="eastAsia" w:ascii="宋体" w:hAnsi="宋体" w:eastAsia="宋体" w:cs="宋体"/>
          <w:color w:val="auto"/>
          <w:u w:color="222222"/>
          <w:shd w:val="clear" w:color="auto" w:fill="FFFFFF"/>
        </w:rPr>
        <w:t>学校供应商</w:t>
      </w:r>
      <w:r>
        <w:rPr>
          <w:rFonts w:ascii="宋体" w:hAnsi="宋体" w:eastAsia="宋体" w:cs="宋体"/>
          <w:color w:val="auto"/>
          <w:u w:color="222222"/>
          <w:shd w:val="clear" w:color="auto" w:fill="FFFFFF"/>
        </w:rPr>
        <w:t>黑名单。</w:t>
      </w:r>
      <w:r>
        <w:rPr>
          <w:rFonts w:ascii="宋体" w:hAnsi="宋体" w:eastAsia="宋体" w:cs="宋体"/>
          <w:color w:val="auto"/>
          <w:u w:color="222222"/>
          <w:shd w:val="clear" w:color="auto" w:fill="FFFFFF"/>
        </w:rPr>
        <w:cr/>
      </w:r>
      <w:r>
        <w:rPr>
          <w:rFonts w:hint="eastAsia" w:ascii="宋体" w:hAnsi="宋体" w:eastAsia="宋体" w:cs="宋体"/>
          <w:color w:val="auto"/>
          <w:u w:color="222222"/>
          <w:shd w:val="clear" w:color="auto" w:fill="FFFFFF"/>
        </w:rPr>
        <w:t xml:space="preserve">    （2）</w:t>
      </w:r>
      <w:r>
        <w:rPr>
          <w:rFonts w:ascii="宋体" w:hAnsi="宋体" w:eastAsia="宋体" w:cs="宋体"/>
          <w:color w:val="auto"/>
          <w:u w:color="222222"/>
          <w:shd w:val="clear" w:color="auto" w:fill="FFFFFF"/>
        </w:rPr>
        <w:t>在</w:t>
      </w:r>
      <w:r>
        <w:rPr>
          <w:rFonts w:hint="eastAsia" w:ascii="宋体" w:hAnsi="宋体" w:eastAsia="宋体" w:cs="宋体"/>
          <w:color w:val="auto"/>
          <w:u w:color="222222"/>
          <w:shd w:val="clear" w:color="auto" w:fill="FFFFFF"/>
        </w:rPr>
        <w:t>采购</w:t>
      </w:r>
      <w:r>
        <w:rPr>
          <w:rFonts w:ascii="宋体" w:hAnsi="宋体" w:eastAsia="宋体" w:cs="宋体"/>
          <w:color w:val="auto"/>
          <w:u w:color="222222"/>
          <w:shd w:val="clear" w:color="auto" w:fill="FFFFFF"/>
        </w:rPr>
        <w:t>合同签订前，若</w:t>
      </w:r>
      <w:r>
        <w:rPr>
          <w:rFonts w:hint="eastAsia" w:ascii="宋体" w:hAnsi="宋体" w:eastAsia="宋体" w:cs="宋体"/>
          <w:color w:val="auto"/>
          <w:u w:color="222222"/>
          <w:shd w:val="clear" w:color="auto" w:fill="FFFFFF"/>
        </w:rPr>
        <w:t>中标</w:t>
      </w:r>
      <w:r>
        <w:rPr>
          <w:rFonts w:ascii="宋体" w:hAnsi="宋体" w:eastAsia="宋体" w:cs="宋体"/>
          <w:color w:val="auto"/>
          <w:u w:color="222222"/>
          <w:shd w:val="clear" w:color="auto" w:fill="FFFFFF"/>
        </w:rPr>
        <w:t>的</w:t>
      </w:r>
      <w:r>
        <w:rPr>
          <w:rFonts w:hint="eastAsia" w:ascii="宋体" w:hAnsi="宋体" w:eastAsia="宋体" w:cs="宋体"/>
          <w:color w:val="auto"/>
          <w:u w:color="222222"/>
          <w:shd w:val="clear" w:color="auto" w:fill="FFFFFF"/>
        </w:rPr>
        <w:t>供应商出现</w:t>
      </w:r>
      <w:r>
        <w:rPr>
          <w:rFonts w:ascii="宋体" w:hAnsi="宋体" w:eastAsia="宋体" w:cs="宋体"/>
          <w:color w:val="auto"/>
          <w:u w:color="222222"/>
          <w:shd w:val="clear" w:color="auto" w:fill="FFFFFF"/>
        </w:rPr>
        <w:t>未</w:t>
      </w:r>
      <w:r>
        <w:rPr>
          <w:rFonts w:hint="eastAsia" w:ascii="宋体" w:hAnsi="宋体" w:eastAsia="宋体" w:cs="宋体"/>
          <w:color w:val="auto"/>
          <w:u w:color="222222"/>
          <w:shd w:val="clear" w:color="auto" w:fill="FFFFFF"/>
        </w:rPr>
        <w:t>履行评审</w:t>
      </w:r>
      <w:r>
        <w:rPr>
          <w:rFonts w:ascii="宋体" w:hAnsi="宋体" w:eastAsia="宋体" w:cs="宋体"/>
          <w:color w:val="auto"/>
          <w:u w:color="222222"/>
          <w:shd w:val="clear" w:color="auto" w:fill="FFFFFF"/>
        </w:rPr>
        <w:t>现场的服务承诺、合同参数发生变更（负偏离竞谈现场确定的参数）或直接放弃合作</w:t>
      </w:r>
      <w:r>
        <w:rPr>
          <w:rFonts w:hint="eastAsia" w:ascii="宋体" w:hAnsi="宋体" w:eastAsia="宋体" w:cs="宋体"/>
          <w:color w:val="auto"/>
          <w:u w:color="222222"/>
          <w:shd w:val="clear" w:color="auto" w:fill="FFFFFF"/>
        </w:rPr>
        <w:t>等失信行为</w:t>
      </w:r>
      <w:r>
        <w:rPr>
          <w:rFonts w:ascii="宋体" w:hAnsi="宋体" w:eastAsia="宋体" w:cs="宋体"/>
          <w:color w:val="auto"/>
          <w:u w:color="222222"/>
          <w:shd w:val="clear" w:color="auto" w:fill="FFFFFF"/>
        </w:rPr>
        <w:t>，</w:t>
      </w:r>
      <w:r>
        <w:rPr>
          <w:rFonts w:hint="eastAsia" w:ascii="宋体" w:hAnsi="宋体" w:eastAsia="宋体" w:cs="宋体"/>
          <w:color w:val="auto"/>
          <w:u w:color="222222"/>
          <w:shd w:val="clear" w:color="auto" w:fill="FFFFFF"/>
        </w:rPr>
        <w:t>其</w:t>
      </w:r>
      <w:r>
        <w:rPr>
          <w:rFonts w:ascii="宋体" w:hAnsi="宋体" w:eastAsia="宋体" w:cs="宋体"/>
          <w:color w:val="auto"/>
          <w:u w:color="222222"/>
          <w:shd w:val="clear" w:color="auto" w:fill="FFFFFF"/>
        </w:rPr>
        <w:t>竞谈保证金不予退还。</w:t>
      </w:r>
    </w:p>
    <w:p w14:paraId="07FB3C34">
      <w:pPr>
        <w:pStyle w:val="26"/>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4、退还竞谈保证金的情形</w:t>
      </w:r>
    </w:p>
    <w:p w14:paraId="53AC03CC">
      <w:pPr>
        <w:pStyle w:val="26"/>
        <w:spacing w:after="0" w:line="460" w:lineRule="exact"/>
        <w:ind w:left="420"/>
        <w:rPr>
          <w:rFonts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w:t>
      </w:r>
      <w:r>
        <w:rPr>
          <w:rFonts w:ascii="宋体" w:hAnsi="宋体" w:eastAsia="宋体" w:cs="宋体"/>
          <w:color w:val="auto"/>
          <w:u w:color="222222"/>
          <w:shd w:val="clear" w:color="auto" w:fill="FFFFFF"/>
        </w:rPr>
        <w:t>在评审现场</w:t>
      </w:r>
      <w:r>
        <w:rPr>
          <w:rFonts w:hint="eastAsia" w:ascii="宋体" w:hAnsi="宋体" w:eastAsia="宋体" w:cs="宋体"/>
          <w:color w:val="auto"/>
          <w:u w:color="222222"/>
          <w:shd w:val="clear" w:color="auto" w:fill="FFFFFF"/>
        </w:rPr>
        <w:t>未</w:t>
      </w:r>
      <w:r>
        <w:rPr>
          <w:rFonts w:ascii="宋体" w:hAnsi="宋体" w:eastAsia="宋体" w:cs="宋体"/>
          <w:color w:val="auto"/>
          <w:u w:color="222222"/>
          <w:shd w:val="clear" w:color="auto" w:fill="FFFFFF"/>
        </w:rPr>
        <w:t>出现围标、串标</w:t>
      </w:r>
      <w:r>
        <w:rPr>
          <w:rFonts w:hint="eastAsia" w:ascii="宋体" w:hAnsi="宋体" w:eastAsia="宋体" w:cs="宋体"/>
          <w:color w:val="auto"/>
          <w:u w:color="222222"/>
          <w:shd w:val="clear" w:color="auto" w:fill="FFFFFF"/>
        </w:rPr>
        <w:t>、泄露评标信息及恶意扰乱评标秩序的行为且</w:t>
      </w:r>
      <w:r>
        <w:rPr>
          <w:rFonts w:ascii="宋体" w:hAnsi="宋体" w:eastAsia="宋体" w:cs="宋体"/>
          <w:color w:val="auto"/>
          <w:u w:color="222222"/>
          <w:shd w:val="clear" w:color="auto" w:fill="FFFFFF"/>
        </w:rPr>
        <w:t>未</w:t>
      </w:r>
      <w:r>
        <w:rPr>
          <w:rFonts w:hint="eastAsia" w:ascii="宋体" w:hAnsi="宋体" w:eastAsia="宋体" w:cs="宋体"/>
          <w:color w:val="auto"/>
          <w:u w:color="222222"/>
          <w:shd w:val="clear" w:color="auto" w:fill="FFFFFF"/>
        </w:rPr>
        <w:t>中标的供应商，其</w:t>
      </w:r>
      <w:r>
        <w:rPr>
          <w:rFonts w:ascii="宋体" w:hAnsi="宋体" w:eastAsia="宋体" w:cs="宋体"/>
          <w:color w:val="auto"/>
          <w:u w:color="222222"/>
          <w:shd w:val="clear" w:color="auto" w:fill="FFFFFF"/>
        </w:rPr>
        <w:t>竞谈保证金于</w:t>
      </w:r>
      <w:r>
        <w:rPr>
          <w:rFonts w:hint="eastAsia" w:ascii="宋体" w:hAnsi="宋体" w:eastAsia="宋体" w:cs="宋体"/>
          <w:color w:val="auto"/>
          <w:u w:color="222222"/>
          <w:shd w:val="clear" w:color="auto" w:fill="FFFFFF"/>
        </w:rPr>
        <w:t>确定竞谈结果后</w:t>
      </w:r>
      <w:r>
        <w:rPr>
          <w:rFonts w:ascii="宋体" w:hAnsi="宋体" w:eastAsia="宋体" w:cs="宋体"/>
          <w:color w:val="auto"/>
          <w:u w:color="222222"/>
          <w:shd w:val="clear" w:color="auto" w:fill="FFFFFF"/>
        </w:rPr>
        <w:t>7个工作日内</w:t>
      </w:r>
      <w:r>
        <w:rPr>
          <w:rFonts w:hint="eastAsia" w:ascii="宋体" w:hAnsi="宋体" w:eastAsia="宋体" w:cs="宋体"/>
          <w:color w:val="auto"/>
          <w:u w:color="222222"/>
          <w:shd w:val="clear" w:color="auto" w:fill="FFFFFF"/>
        </w:rPr>
        <w:t>原路</w:t>
      </w:r>
      <w:r>
        <w:rPr>
          <w:rFonts w:ascii="宋体" w:hAnsi="宋体" w:eastAsia="宋体" w:cs="宋体"/>
          <w:color w:val="auto"/>
          <w:u w:color="222222"/>
          <w:shd w:val="clear" w:color="auto" w:fill="FFFFFF"/>
        </w:rPr>
        <w:t>退回汇款账户。</w:t>
      </w:r>
      <w:r>
        <w:rPr>
          <w:rFonts w:ascii="宋体" w:hAnsi="宋体" w:eastAsia="宋体" w:cs="宋体"/>
          <w:color w:val="auto"/>
          <w:u w:color="222222"/>
          <w:shd w:val="clear" w:color="auto" w:fill="FFFFFF"/>
        </w:rPr>
        <w:cr/>
      </w:r>
      <w:r>
        <w:rPr>
          <w:rFonts w:hint="eastAsia" w:ascii="宋体" w:hAnsi="宋体" w:eastAsia="宋体" w:cs="宋体"/>
          <w:color w:val="auto"/>
          <w:u w:color="222222"/>
          <w:shd w:val="clear" w:color="auto" w:fill="FFFFFF"/>
        </w:rPr>
        <w:t xml:space="preserve">    （2）中标供应商的竞谈保证金</w:t>
      </w:r>
      <w:r>
        <w:rPr>
          <w:rFonts w:ascii="宋体" w:hAnsi="宋体" w:eastAsia="宋体" w:cs="宋体"/>
          <w:color w:val="auto"/>
          <w:u w:color="222222"/>
          <w:shd w:val="clear" w:color="auto" w:fill="FFFFFF"/>
        </w:rPr>
        <w:t>于</w:t>
      </w:r>
      <w:r>
        <w:rPr>
          <w:rFonts w:hint="eastAsia" w:ascii="宋体" w:hAnsi="宋体" w:eastAsia="宋体" w:cs="宋体"/>
          <w:color w:val="auto"/>
          <w:u w:color="222222"/>
          <w:shd w:val="clear" w:color="auto" w:fill="FFFFFF"/>
        </w:rPr>
        <w:t>采购</w:t>
      </w:r>
      <w:r>
        <w:rPr>
          <w:rFonts w:ascii="宋体" w:hAnsi="宋体" w:eastAsia="宋体" w:cs="宋体"/>
          <w:color w:val="auto"/>
          <w:u w:color="222222"/>
          <w:shd w:val="clear" w:color="auto" w:fill="FFFFFF"/>
        </w:rPr>
        <w:t>合同签订后7个工作日内</w:t>
      </w:r>
      <w:r>
        <w:rPr>
          <w:rFonts w:hint="eastAsia" w:ascii="宋体" w:hAnsi="宋体" w:eastAsia="宋体" w:cs="宋体"/>
          <w:color w:val="auto"/>
          <w:u w:color="222222"/>
          <w:shd w:val="clear" w:color="auto" w:fill="FFFFFF"/>
        </w:rPr>
        <w:t>原路</w:t>
      </w:r>
      <w:r>
        <w:rPr>
          <w:rFonts w:ascii="宋体" w:hAnsi="宋体" w:eastAsia="宋体" w:cs="宋体"/>
          <w:color w:val="auto"/>
          <w:u w:color="222222"/>
          <w:shd w:val="clear" w:color="auto" w:fill="FFFFFF"/>
        </w:rPr>
        <w:t>退回汇款账户。</w:t>
      </w:r>
    </w:p>
    <w:p w14:paraId="7679AE4A">
      <w:pPr>
        <w:pStyle w:val="26"/>
        <w:spacing w:after="0" w:line="460" w:lineRule="exact"/>
        <w:ind w:left="420"/>
        <w:rPr>
          <w:rFonts w:ascii="宋体" w:hAnsi="宋体" w:eastAsia="宋体" w:cs="宋体"/>
          <w:color w:val="auto"/>
          <w:u w:color="222222"/>
          <w:shd w:val="clear" w:color="auto" w:fill="FFFFFF"/>
        </w:rPr>
      </w:pPr>
    </w:p>
    <w:p w14:paraId="42BF2978">
      <w:pPr>
        <w:spacing w:after="0" w:line="460" w:lineRule="exact"/>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rPr>
        <w:t>三、竞谈方的资格要求</w:t>
      </w:r>
    </w:p>
    <w:p w14:paraId="10B098B4">
      <w:pPr>
        <w:pStyle w:val="26"/>
        <w:spacing w:after="0" w:line="460" w:lineRule="exact"/>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0D3CF238">
      <w:pPr>
        <w:pStyle w:val="26"/>
        <w:spacing w:after="0" w:line="460" w:lineRule="exact"/>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675F729D">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10134B3E">
      <w:pPr>
        <w:spacing w:after="0" w:line="460" w:lineRule="exact"/>
        <w:ind w:firstLine="422" w:firstLineChars="200"/>
        <w:rPr>
          <w:rFonts w:ascii="宋体" w:hAnsi="宋体" w:eastAsia="宋体" w:cs="宋体"/>
          <w:color w:val="auto"/>
        </w:rPr>
      </w:pPr>
      <w:r>
        <w:rPr>
          <w:rFonts w:hint="eastAsia" w:ascii="宋体" w:hAnsi="宋体" w:eastAsia="宋体" w:cs="宋体"/>
          <w:b/>
          <w:bCs/>
          <w:color w:val="auto"/>
          <w:lang w:val="en-US" w:eastAsia="zh-CN"/>
        </w:rPr>
        <w:t>2</w:t>
      </w:r>
      <w:r>
        <w:rPr>
          <w:rFonts w:hint="eastAsia" w:ascii="宋体" w:hAnsi="宋体" w:eastAsia="宋体" w:cs="宋体"/>
          <w:b/>
          <w:bCs/>
          <w:color w:val="auto"/>
        </w:rPr>
        <w:t>.财务状况要求：</w:t>
      </w:r>
    </w:p>
    <w:p w14:paraId="59B46DB8">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报价人财务状况良好，提供近三年的财务报表</w:t>
      </w:r>
      <w:r>
        <w:rPr>
          <w:rFonts w:hint="eastAsia" w:ascii="宋体" w:hAnsi="宋体" w:eastAsia="宋体" w:cs="宋体"/>
          <w:color w:val="auto"/>
          <w:lang w:val="en-US" w:eastAsia="zh-CN"/>
        </w:rPr>
        <w:t>和</w:t>
      </w:r>
      <w:r>
        <w:rPr>
          <w:rFonts w:hint="eastAsia" w:ascii="宋体" w:hAnsi="宋体" w:eastAsia="宋体" w:cs="宋体"/>
          <w:color w:val="auto"/>
        </w:rPr>
        <w:t>审计报告，并加盖公司公章。</w:t>
      </w:r>
    </w:p>
    <w:p w14:paraId="67B92180">
      <w:pPr>
        <w:spacing w:after="0" w:line="460" w:lineRule="exact"/>
        <w:ind w:firstLine="422" w:firstLineChars="200"/>
        <w:rPr>
          <w:rFonts w:ascii="宋体" w:hAnsi="宋体" w:eastAsia="宋体" w:cs="宋体"/>
          <w:color w:val="auto"/>
        </w:rPr>
      </w:pPr>
      <w:r>
        <w:rPr>
          <w:rFonts w:hint="eastAsia" w:ascii="宋体" w:hAnsi="宋体" w:eastAsia="宋体" w:cs="宋体"/>
          <w:b/>
          <w:bCs/>
          <w:color w:val="auto"/>
          <w:lang w:val="en-US" w:eastAsia="zh-CN"/>
        </w:rPr>
        <w:t>3</w:t>
      </w:r>
      <w:r>
        <w:rPr>
          <w:rFonts w:hint="eastAsia" w:ascii="宋体" w:hAnsi="宋体" w:eastAsia="宋体" w:cs="宋体"/>
          <w:b/>
          <w:bCs/>
          <w:color w:val="auto"/>
        </w:rPr>
        <w:t>.信用要求：</w:t>
      </w:r>
    </w:p>
    <w:p w14:paraId="4761A477">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未被列入失信被执行人、重大税收违法案件当事人的报价人（以在“信用中国”网站（</w:t>
      </w:r>
      <w:r>
        <w:fldChar w:fldCharType="begin"/>
      </w:r>
      <w:r>
        <w:instrText xml:space="preserve"> HYPERLINK "http://www.creditchina" </w:instrText>
      </w:r>
      <w:r>
        <w:fldChar w:fldCharType="separate"/>
      </w:r>
      <w:r>
        <w:rPr>
          <w:rStyle w:val="13"/>
          <w:rFonts w:hint="eastAsia" w:ascii="宋体" w:hAnsi="宋体" w:eastAsia="宋体" w:cs="宋体"/>
          <w:color w:val="auto"/>
        </w:rPr>
        <w:t>www.creditchina</w:t>
      </w:r>
      <w:r>
        <w:rPr>
          <w:rStyle w:val="13"/>
          <w:rFonts w:hint="eastAsia" w:ascii="宋体" w:hAnsi="宋体" w:eastAsia="宋体" w:cs="宋体"/>
          <w:color w:val="auto"/>
        </w:rPr>
        <w:fldChar w:fldCharType="end"/>
      </w:r>
      <w:r>
        <w:rPr>
          <w:rFonts w:hint="eastAsia" w:ascii="宋体" w:hAnsi="宋体" w:eastAsia="宋体" w:cs="宋体"/>
          <w:color w:val="auto"/>
        </w:rPr>
        <w:t>.gov.cn）查询的信用记录为准）；未被列入政府采购严重违法失信行为记录名单的报价人（以在中国政府采购网（</w:t>
      </w:r>
      <w:r>
        <w:fldChar w:fldCharType="begin"/>
      </w:r>
      <w:r>
        <w:instrText xml:space="preserve"> HYPERLINK "http://www.ccgp" </w:instrText>
      </w:r>
      <w:r>
        <w:fldChar w:fldCharType="separate"/>
      </w:r>
      <w:r>
        <w:rPr>
          <w:rStyle w:val="13"/>
          <w:rFonts w:hint="eastAsia" w:ascii="宋体" w:hAnsi="宋体" w:eastAsia="宋体" w:cs="宋体"/>
          <w:color w:val="auto"/>
        </w:rPr>
        <w:t>www.ccgp</w:t>
      </w:r>
      <w:r>
        <w:rPr>
          <w:rStyle w:val="13"/>
          <w:rFonts w:hint="eastAsia" w:ascii="宋体" w:hAnsi="宋体" w:eastAsia="宋体" w:cs="宋体"/>
          <w:color w:val="auto"/>
        </w:rPr>
        <w:fldChar w:fldCharType="end"/>
      </w:r>
      <w:r>
        <w:rPr>
          <w:rFonts w:hint="eastAsia" w:ascii="宋体" w:hAnsi="宋体" w:eastAsia="宋体" w:cs="宋体"/>
          <w:color w:val="auto"/>
        </w:rPr>
        <w:t>.gov.cn）查询的信用记录为准）。需附网站查询截屏，截屏时间必须在公告发出日到响应文件递交日的期间内；未被列入学校供应商黑名单的报价人。</w:t>
      </w:r>
    </w:p>
    <w:p w14:paraId="150BE41A">
      <w:pPr>
        <w:spacing w:after="0" w:line="460" w:lineRule="exact"/>
        <w:rPr>
          <w:rFonts w:hint="eastAsia" w:ascii="宋体" w:hAnsi="宋体" w:eastAsia="宋体" w:cs="宋体"/>
          <w:color w:val="auto"/>
        </w:rPr>
      </w:pPr>
    </w:p>
    <w:p w14:paraId="2A2B22B3">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zh-TW" w:eastAsia="zh-TW"/>
        </w:rPr>
        <w:t>四、其他说明</w:t>
      </w:r>
    </w:p>
    <w:p w14:paraId="067B66DA">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3029490B">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682FA622">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3C68ED2C">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5D890DBB">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173EE5C2">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8"/>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12345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EE773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8"/>
                <w:rFonts w:hint="eastAsia" w:ascii="仿宋" w:hAnsi="仿宋" w:eastAsia="仿宋" w:cs="仿宋"/>
                <w:sz w:val="24"/>
                <w:szCs w:val="24"/>
                <w:lang w:val="en-US" w:eastAsia="zh-CN" w:bidi="ar"/>
              </w:rPr>
              <w:t>《云南省招标代理服务收费指导标准》</w:t>
            </w:r>
          </w:p>
        </w:tc>
      </w:tr>
      <w:tr w14:paraId="56BE3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2C1F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9"/>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42981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9"/>
                <w:rFonts w:hint="eastAsia" w:ascii="仿宋" w:hAnsi="仿宋" w:eastAsia="仿宋" w:cs="仿宋"/>
                <w:sz w:val="24"/>
                <w:szCs w:val="24"/>
                <w:lang w:val="en-US" w:eastAsia="zh-CN" w:bidi="ar"/>
              </w:rPr>
              <w:t>服务类型</w:t>
            </w:r>
          </w:p>
        </w:tc>
      </w:tr>
      <w:tr w14:paraId="684C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C610">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8E5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9"/>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198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9"/>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57B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9"/>
                <w:rFonts w:hint="eastAsia" w:ascii="仿宋" w:hAnsi="仿宋" w:eastAsia="仿宋" w:cs="仿宋"/>
                <w:sz w:val="24"/>
                <w:szCs w:val="24"/>
                <w:lang w:val="en-US" w:eastAsia="zh-CN" w:bidi="ar"/>
              </w:rPr>
              <w:t>工程招标</w:t>
            </w:r>
          </w:p>
        </w:tc>
      </w:tr>
      <w:tr w14:paraId="6755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3474E">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13BCF9">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9"/>
                <w:rFonts w:hint="eastAsia" w:ascii="仿宋" w:hAnsi="仿宋" w:eastAsia="仿宋" w:cs="仿宋"/>
                <w:sz w:val="24"/>
                <w:szCs w:val="24"/>
                <w:lang w:val="en-US" w:eastAsia="zh-CN" w:bidi="ar"/>
              </w:rPr>
              <w:t>费</w:t>
            </w:r>
            <w:r>
              <w:rPr>
                <w:rStyle w:val="23"/>
                <w:rFonts w:hint="eastAsia" w:ascii="仿宋" w:hAnsi="仿宋" w:eastAsia="仿宋" w:cs="仿宋"/>
                <w:sz w:val="24"/>
                <w:szCs w:val="24"/>
                <w:lang w:val="en-US" w:eastAsia="zh-CN" w:bidi="ar"/>
              </w:rPr>
              <w:t xml:space="preserve">  </w:t>
            </w:r>
            <w:r>
              <w:rPr>
                <w:rStyle w:val="29"/>
                <w:rFonts w:hint="eastAsia" w:ascii="仿宋" w:hAnsi="仿宋" w:eastAsia="仿宋" w:cs="仿宋"/>
                <w:sz w:val="24"/>
                <w:szCs w:val="24"/>
                <w:lang w:val="en-US" w:eastAsia="zh-CN" w:bidi="ar"/>
              </w:rPr>
              <w:t>率</w:t>
            </w:r>
          </w:p>
        </w:tc>
      </w:tr>
      <w:tr w14:paraId="2D9B9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34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AD9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71B6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43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3"/>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E1C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38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8B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12419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9C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3"/>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71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43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BD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23958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EC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3"/>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CE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86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34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658F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6C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3"/>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2C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90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F0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45D1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5F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3"/>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BE6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65BC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E0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3"/>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2DC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0EA4A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E5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3"/>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DD4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7FCCDD8C">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304CF61F">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五、竞谈文件投递信息和评审信息</w:t>
      </w:r>
    </w:p>
    <w:p w14:paraId="7B8DC5D1">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0BD17BF3">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06C7942B">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405</w:t>
      </w:r>
      <w:r>
        <w:rPr>
          <w:rFonts w:hint="eastAsia" w:ascii="宋体" w:hAnsi="宋体" w:eastAsia="宋体" w:cs="宋体"/>
          <w:b/>
          <w:bCs/>
          <w:color w:val="000000" w:themeColor="text1"/>
          <w14:textFill>
            <w14:solidFill>
              <w14:schemeClr w14:val="tx1"/>
            </w14:solidFill>
          </w14:textFill>
        </w:rPr>
        <w:t>。</w:t>
      </w:r>
    </w:p>
    <w:p w14:paraId="34A018AE">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47503759">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18</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上午9:00</w:t>
      </w:r>
      <w:r>
        <w:rPr>
          <w:rFonts w:hint="eastAsia" w:ascii="宋体" w:hAnsi="宋体" w:eastAsia="宋体" w:cs="宋体"/>
          <w:b/>
          <w:bCs/>
          <w:color w:val="000000" w:themeColor="text1"/>
          <w14:textFill>
            <w14:solidFill>
              <w14:schemeClr w14:val="tx1"/>
            </w14:solidFill>
          </w14:textFill>
        </w:rPr>
        <w:t xml:space="preserve">； </w:t>
      </w:r>
    </w:p>
    <w:p w14:paraId="47537977">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404</w:t>
      </w:r>
      <w:r>
        <w:rPr>
          <w:rFonts w:hint="eastAsia" w:ascii="宋体" w:hAnsi="宋体" w:eastAsia="宋体" w:cs="宋体"/>
          <w:b/>
          <w:bCs/>
          <w:color w:val="000000" w:themeColor="text1"/>
          <w14:textFill>
            <w14:solidFill>
              <w14:schemeClr w14:val="tx1"/>
            </w14:solidFill>
          </w14:textFill>
        </w:rPr>
        <w:t>。</w:t>
      </w:r>
    </w:p>
    <w:p w14:paraId="3E78D654">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p>
    <w:p w14:paraId="70195344">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r>
        <w:rPr>
          <w:rFonts w:hint="eastAsia" w:ascii="宋体" w:hAnsi="宋体" w:eastAsia="宋体" w:cs="宋体"/>
          <w:color w:val="000000" w:themeColor="text1"/>
          <w:lang w:val="en-US" w:eastAsia="zh-CN"/>
          <w14:textFill>
            <w14:solidFill>
              <w14:schemeClr w14:val="tx1"/>
            </w14:solidFill>
          </w14:textFill>
        </w:rPr>
        <w:t>杨老师</w:t>
      </w:r>
      <w:r>
        <w:rPr>
          <w:rFonts w:hint="eastAsia" w:ascii="宋体" w:hAnsi="宋体" w:eastAsia="宋体" w:cs="宋体"/>
          <w:b/>
          <w:bCs/>
          <w:color w:val="222222"/>
          <w:u w:color="222222"/>
          <w:shd w:val="clear" w:color="auto" w:fill="FFFFFF"/>
          <w:lang w:val="en-US" w:eastAsia="zh-CN"/>
        </w:rPr>
        <w:t>13769491020</w:t>
      </w:r>
      <w:r>
        <w:rPr>
          <w:rFonts w:hint="eastAsia" w:ascii="宋体" w:hAnsi="宋体" w:eastAsia="宋体" w:cs="宋体"/>
          <w:color w:val="000000" w:themeColor="text1"/>
          <w:lang w:val="en-US" w:eastAsia="zh-CN"/>
          <w14:textFill>
            <w14:solidFill>
              <w14:schemeClr w14:val="tx1"/>
            </w14:solidFill>
          </w14:textFill>
        </w:rPr>
        <w:t>；</w:t>
      </w:r>
    </w:p>
    <w:p w14:paraId="751987C7">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53F09B66">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翟老师18388287989；</w:t>
      </w:r>
    </w:p>
    <w:p w14:paraId="33D7AE7E">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菊老师13608719126。</w:t>
      </w:r>
    </w:p>
    <w:p w14:paraId="4AD5EE4B">
      <w:pPr>
        <w:spacing w:line="360" w:lineRule="auto"/>
        <w:ind w:right="84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p>
    <w:p w14:paraId="11F9BAFE">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w:t>
      </w:r>
      <w:r>
        <w:rPr>
          <w:rFonts w:hint="eastAsia" w:ascii="宋体" w:hAnsi="宋体" w:eastAsia="宋体" w:cs="宋体"/>
          <w:color w:val="000000" w:themeColor="text1"/>
          <w:lang w:val="en-US" w:eastAsia="zh-CN"/>
          <w14:textFill>
            <w14:solidFill>
              <w14:schemeClr w14:val="tx1"/>
            </w14:solidFill>
          </w14:textFill>
        </w:rPr>
        <w:t>云南医药健康职业学院</w:t>
      </w:r>
      <w:r>
        <w:rPr>
          <w:rFonts w:hint="eastAsia" w:ascii="宋体" w:hAnsi="宋体" w:eastAsia="宋体" w:cs="宋体"/>
          <w:color w:val="000000" w:themeColor="text1"/>
          <w14:textFill>
            <w14:solidFill>
              <w14:schemeClr w14:val="tx1"/>
            </w14:solidFill>
          </w14:textFill>
        </w:rPr>
        <w:t xml:space="preserve">       </w:t>
      </w:r>
    </w:p>
    <w:p w14:paraId="2ED20767">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6B2CF724">
      <w:pPr>
        <w:spacing w:line="360" w:lineRule="auto"/>
        <w:ind w:right="1680" w:firstLine="420" w:firstLineChars="200"/>
        <w:jc w:val="right"/>
        <w:rPr>
          <w:rFonts w:hint="eastAsia"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10</w:t>
      </w:r>
      <w:r>
        <w:rPr>
          <w:rFonts w:hint="eastAsia" w:ascii="宋体" w:hAnsi="宋体" w:eastAsia="宋体" w:cs="宋体"/>
          <w:color w:val="000000" w:themeColor="text1"/>
          <w:lang w:val="zh-TW" w:eastAsia="zh-TW"/>
          <w14:textFill>
            <w14:solidFill>
              <w14:schemeClr w14:val="tx1"/>
            </w14:solidFill>
          </w14:textFill>
        </w:rPr>
        <w:t>日</w:t>
      </w:r>
    </w:p>
    <w:p w14:paraId="7DBE50CB">
      <w:pPr>
        <w:spacing w:line="360" w:lineRule="auto"/>
        <w:ind w:right="1680"/>
        <w:jc w:val="both"/>
        <w:rPr>
          <w:rFonts w:hint="default" w:ascii="宋体" w:hAnsi="宋体" w:eastAsia="宋体" w:cs="宋体"/>
          <w:b/>
          <w:bCs/>
          <w:lang w:val="en-US" w:eastAsia="zh-CN"/>
        </w:rPr>
      </w:pPr>
    </w:p>
    <w:p w14:paraId="08B4FFAB">
      <w:pPr>
        <w:spacing w:line="360" w:lineRule="auto"/>
        <w:ind w:right="1680"/>
        <w:jc w:val="both"/>
        <w:rPr>
          <w:rFonts w:hint="default" w:ascii="宋体" w:hAnsi="宋体" w:eastAsia="宋体" w:cs="宋体"/>
          <w:b/>
          <w:bCs/>
          <w:lang w:val="en-US" w:eastAsia="zh-CN"/>
        </w:rPr>
      </w:pPr>
    </w:p>
    <w:sectPr>
      <w:footerReference r:id="rId5" w:type="default"/>
      <w:pgSz w:w="11900" w:h="16840"/>
      <w:pgMar w:top="1417" w:right="1246" w:bottom="1134" w:left="1246" w:header="850" w:footer="99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宋体-简">
    <w:altName w:val="宋体"/>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D145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4D93FA3">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4D93FA3">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8488E"/>
    <w:multiLevelType w:val="singleLevel"/>
    <w:tmpl w:val="AF38488E"/>
    <w:lvl w:ilvl="0" w:tentative="0">
      <w:start w:val="1"/>
      <w:numFmt w:val="chineseCounting"/>
      <w:suff w:val="nothing"/>
      <w:lvlText w:val="（%1）"/>
      <w:lvlJc w:val="left"/>
      <w:rPr>
        <w:rFonts w:hint="eastAsia"/>
      </w:rPr>
    </w:lvl>
  </w:abstractNum>
  <w:abstractNum w:abstractNumId="1">
    <w:nsid w:val="B879DC0D"/>
    <w:multiLevelType w:val="singleLevel"/>
    <w:tmpl w:val="B879DC0D"/>
    <w:lvl w:ilvl="0" w:tentative="0">
      <w:start w:val="2"/>
      <w:numFmt w:val="chineseCounting"/>
      <w:suff w:val="nothing"/>
      <w:lvlText w:val="（%1）"/>
      <w:lvlJc w:val="left"/>
      <w:pPr>
        <w:ind w:left="-2"/>
      </w:pPr>
      <w:rPr>
        <w:rFonts w:hint="eastAsia"/>
      </w:rPr>
    </w:lvl>
  </w:abstractNum>
  <w:abstractNum w:abstractNumId="2">
    <w:nsid w:val="C9207B47"/>
    <w:multiLevelType w:val="singleLevel"/>
    <w:tmpl w:val="C9207B47"/>
    <w:lvl w:ilvl="0" w:tentative="0">
      <w:start w:val="1"/>
      <w:numFmt w:val="decimal"/>
      <w:lvlText w:val="%1."/>
      <w:lvlJc w:val="left"/>
      <w:pPr>
        <w:tabs>
          <w:tab w:val="left" w:pos="312"/>
        </w:tabs>
      </w:pPr>
    </w:lvl>
  </w:abstractNum>
  <w:abstractNum w:abstractNumId="3">
    <w:nsid w:val="34085539"/>
    <w:multiLevelType w:val="singleLevel"/>
    <w:tmpl w:val="34085539"/>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0NDRjN2NmYmRjMGU1Njk1NjdlZDQ5YjFiOGYwYTcifQ=="/>
  </w:docVars>
  <w:rsids>
    <w:rsidRoot w:val="003829FA"/>
    <w:rsid w:val="0002561E"/>
    <w:rsid w:val="000945E0"/>
    <w:rsid w:val="00103E7B"/>
    <w:rsid w:val="00114655"/>
    <w:rsid w:val="00150DA0"/>
    <w:rsid w:val="00164477"/>
    <w:rsid w:val="00175D3C"/>
    <w:rsid w:val="00185A58"/>
    <w:rsid w:val="00185E3E"/>
    <w:rsid w:val="001B19B0"/>
    <w:rsid w:val="001E5F95"/>
    <w:rsid w:val="002045EB"/>
    <w:rsid w:val="0022743E"/>
    <w:rsid w:val="00230A82"/>
    <w:rsid w:val="002350F4"/>
    <w:rsid w:val="0026049F"/>
    <w:rsid w:val="00265A0B"/>
    <w:rsid w:val="0027171C"/>
    <w:rsid w:val="00284306"/>
    <w:rsid w:val="00300BF8"/>
    <w:rsid w:val="00321A5C"/>
    <w:rsid w:val="003300FE"/>
    <w:rsid w:val="003829FA"/>
    <w:rsid w:val="003B0C8D"/>
    <w:rsid w:val="00401389"/>
    <w:rsid w:val="00404761"/>
    <w:rsid w:val="00415C7B"/>
    <w:rsid w:val="00423F6C"/>
    <w:rsid w:val="00465898"/>
    <w:rsid w:val="00483230"/>
    <w:rsid w:val="004C11F3"/>
    <w:rsid w:val="004D6F2A"/>
    <w:rsid w:val="0050301C"/>
    <w:rsid w:val="00544BD9"/>
    <w:rsid w:val="00582139"/>
    <w:rsid w:val="006035E0"/>
    <w:rsid w:val="00637724"/>
    <w:rsid w:val="00643832"/>
    <w:rsid w:val="0065267D"/>
    <w:rsid w:val="00686069"/>
    <w:rsid w:val="006A4A16"/>
    <w:rsid w:val="006C3C51"/>
    <w:rsid w:val="006E5FA1"/>
    <w:rsid w:val="00764B26"/>
    <w:rsid w:val="00773916"/>
    <w:rsid w:val="007B4184"/>
    <w:rsid w:val="007C0F2D"/>
    <w:rsid w:val="007E014B"/>
    <w:rsid w:val="007F6EF1"/>
    <w:rsid w:val="0083099B"/>
    <w:rsid w:val="008777FF"/>
    <w:rsid w:val="008C2DA5"/>
    <w:rsid w:val="00934C0F"/>
    <w:rsid w:val="00953B47"/>
    <w:rsid w:val="009655EF"/>
    <w:rsid w:val="0097449E"/>
    <w:rsid w:val="00997D26"/>
    <w:rsid w:val="009D022E"/>
    <w:rsid w:val="009E2D31"/>
    <w:rsid w:val="009E486D"/>
    <w:rsid w:val="009E6877"/>
    <w:rsid w:val="009F7053"/>
    <w:rsid w:val="00AE60BC"/>
    <w:rsid w:val="00B0167F"/>
    <w:rsid w:val="00B378DD"/>
    <w:rsid w:val="00B55DB3"/>
    <w:rsid w:val="00B976F6"/>
    <w:rsid w:val="00BC3472"/>
    <w:rsid w:val="00BC4B2A"/>
    <w:rsid w:val="00BD271C"/>
    <w:rsid w:val="00BE3829"/>
    <w:rsid w:val="00C50677"/>
    <w:rsid w:val="00C50D87"/>
    <w:rsid w:val="00C678DD"/>
    <w:rsid w:val="00C85C9A"/>
    <w:rsid w:val="00CB44D6"/>
    <w:rsid w:val="00CD737D"/>
    <w:rsid w:val="00CE76AB"/>
    <w:rsid w:val="00D32685"/>
    <w:rsid w:val="00D451BD"/>
    <w:rsid w:val="00E30F34"/>
    <w:rsid w:val="00E412A0"/>
    <w:rsid w:val="00E6093E"/>
    <w:rsid w:val="00E64C35"/>
    <w:rsid w:val="00E773E1"/>
    <w:rsid w:val="00EA7DE2"/>
    <w:rsid w:val="00EF23A8"/>
    <w:rsid w:val="00FA617E"/>
    <w:rsid w:val="00FD455D"/>
    <w:rsid w:val="00FE77C5"/>
    <w:rsid w:val="01225DFF"/>
    <w:rsid w:val="01944054"/>
    <w:rsid w:val="01E742CF"/>
    <w:rsid w:val="021B6523"/>
    <w:rsid w:val="030A3A08"/>
    <w:rsid w:val="03DD4FBB"/>
    <w:rsid w:val="04DC09E3"/>
    <w:rsid w:val="050015D8"/>
    <w:rsid w:val="053242B0"/>
    <w:rsid w:val="05D24377"/>
    <w:rsid w:val="05F14303"/>
    <w:rsid w:val="061B4D44"/>
    <w:rsid w:val="06806C3B"/>
    <w:rsid w:val="06B34643"/>
    <w:rsid w:val="070D0B30"/>
    <w:rsid w:val="07954084"/>
    <w:rsid w:val="07D16002"/>
    <w:rsid w:val="08533D34"/>
    <w:rsid w:val="08E1214B"/>
    <w:rsid w:val="098826F0"/>
    <w:rsid w:val="098D1FCD"/>
    <w:rsid w:val="09E85450"/>
    <w:rsid w:val="0AF16A93"/>
    <w:rsid w:val="0BEF0EEE"/>
    <w:rsid w:val="0D1F22EA"/>
    <w:rsid w:val="0D556D8D"/>
    <w:rsid w:val="0E933202"/>
    <w:rsid w:val="0F211940"/>
    <w:rsid w:val="101C3AC9"/>
    <w:rsid w:val="103B0861"/>
    <w:rsid w:val="10A64D92"/>
    <w:rsid w:val="11F506C6"/>
    <w:rsid w:val="133F10F5"/>
    <w:rsid w:val="144E6283"/>
    <w:rsid w:val="147B66BC"/>
    <w:rsid w:val="149363ED"/>
    <w:rsid w:val="170F605E"/>
    <w:rsid w:val="176D1177"/>
    <w:rsid w:val="17781001"/>
    <w:rsid w:val="182226E0"/>
    <w:rsid w:val="18D96E42"/>
    <w:rsid w:val="1BBB0703"/>
    <w:rsid w:val="1CD138F9"/>
    <w:rsid w:val="1E0067ED"/>
    <w:rsid w:val="1E6C635D"/>
    <w:rsid w:val="1F6966C8"/>
    <w:rsid w:val="201254AC"/>
    <w:rsid w:val="20671A1A"/>
    <w:rsid w:val="206838A8"/>
    <w:rsid w:val="21091F11"/>
    <w:rsid w:val="210A244D"/>
    <w:rsid w:val="216A316F"/>
    <w:rsid w:val="21DE15EF"/>
    <w:rsid w:val="21F55939"/>
    <w:rsid w:val="22034BB2"/>
    <w:rsid w:val="227E3383"/>
    <w:rsid w:val="22C307F5"/>
    <w:rsid w:val="22CA1B74"/>
    <w:rsid w:val="2382094F"/>
    <w:rsid w:val="24912155"/>
    <w:rsid w:val="24D6035C"/>
    <w:rsid w:val="252D1DA1"/>
    <w:rsid w:val="25461B81"/>
    <w:rsid w:val="261C2C34"/>
    <w:rsid w:val="2680190E"/>
    <w:rsid w:val="26A500BB"/>
    <w:rsid w:val="27514A12"/>
    <w:rsid w:val="277B168E"/>
    <w:rsid w:val="29800E29"/>
    <w:rsid w:val="2A317031"/>
    <w:rsid w:val="2A477CE9"/>
    <w:rsid w:val="2A7C33C7"/>
    <w:rsid w:val="2B0F281A"/>
    <w:rsid w:val="2BE12049"/>
    <w:rsid w:val="2DF511EB"/>
    <w:rsid w:val="2E332CCC"/>
    <w:rsid w:val="2E5A33CC"/>
    <w:rsid w:val="2F894C78"/>
    <w:rsid w:val="2FAA48BF"/>
    <w:rsid w:val="30BB2AFC"/>
    <w:rsid w:val="327D62BB"/>
    <w:rsid w:val="32F0425F"/>
    <w:rsid w:val="3418647E"/>
    <w:rsid w:val="358E359B"/>
    <w:rsid w:val="35BA683D"/>
    <w:rsid w:val="370A609B"/>
    <w:rsid w:val="37753F4E"/>
    <w:rsid w:val="37E13838"/>
    <w:rsid w:val="37F876E8"/>
    <w:rsid w:val="38501780"/>
    <w:rsid w:val="3A647D60"/>
    <w:rsid w:val="3ADC741E"/>
    <w:rsid w:val="3B404329"/>
    <w:rsid w:val="3BE178BA"/>
    <w:rsid w:val="3FC92B3F"/>
    <w:rsid w:val="40A1586A"/>
    <w:rsid w:val="40C00DC8"/>
    <w:rsid w:val="4165508B"/>
    <w:rsid w:val="41CC00C4"/>
    <w:rsid w:val="41F1637D"/>
    <w:rsid w:val="43527227"/>
    <w:rsid w:val="435D0E95"/>
    <w:rsid w:val="43D12B41"/>
    <w:rsid w:val="44631162"/>
    <w:rsid w:val="44BF38B6"/>
    <w:rsid w:val="451D7B70"/>
    <w:rsid w:val="45643397"/>
    <w:rsid w:val="47845921"/>
    <w:rsid w:val="478E2C4B"/>
    <w:rsid w:val="48220665"/>
    <w:rsid w:val="48AB2CA2"/>
    <w:rsid w:val="48B41131"/>
    <w:rsid w:val="496D4395"/>
    <w:rsid w:val="49CA0DC5"/>
    <w:rsid w:val="4A3459A1"/>
    <w:rsid w:val="4AE62CDB"/>
    <w:rsid w:val="4B8429AC"/>
    <w:rsid w:val="4B90505B"/>
    <w:rsid w:val="4C820C46"/>
    <w:rsid w:val="4CAA5AA7"/>
    <w:rsid w:val="4CB136EB"/>
    <w:rsid w:val="4D5A127B"/>
    <w:rsid w:val="4D5F4747"/>
    <w:rsid w:val="4D901B6D"/>
    <w:rsid w:val="4EEE699F"/>
    <w:rsid w:val="4F437C01"/>
    <w:rsid w:val="4F7769ED"/>
    <w:rsid w:val="53A24795"/>
    <w:rsid w:val="53C52FFD"/>
    <w:rsid w:val="5402739E"/>
    <w:rsid w:val="54D236F1"/>
    <w:rsid w:val="56905E43"/>
    <w:rsid w:val="56972C76"/>
    <w:rsid w:val="56D74439"/>
    <w:rsid w:val="57574A7D"/>
    <w:rsid w:val="58134DED"/>
    <w:rsid w:val="586B2959"/>
    <w:rsid w:val="59012EF2"/>
    <w:rsid w:val="593947E3"/>
    <w:rsid w:val="594D1951"/>
    <w:rsid w:val="5A5024E7"/>
    <w:rsid w:val="5B2D7F46"/>
    <w:rsid w:val="5B8300CC"/>
    <w:rsid w:val="5BBD65B1"/>
    <w:rsid w:val="5D5676A1"/>
    <w:rsid w:val="5D6842F1"/>
    <w:rsid w:val="5E241D14"/>
    <w:rsid w:val="5E7D669A"/>
    <w:rsid w:val="5ECE3876"/>
    <w:rsid w:val="5F304531"/>
    <w:rsid w:val="6082700E"/>
    <w:rsid w:val="6104696E"/>
    <w:rsid w:val="612C2AD6"/>
    <w:rsid w:val="66C73564"/>
    <w:rsid w:val="677D322F"/>
    <w:rsid w:val="678E6741"/>
    <w:rsid w:val="6830673C"/>
    <w:rsid w:val="687C4343"/>
    <w:rsid w:val="68B735CD"/>
    <w:rsid w:val="68C61A62"/>
    <w:rsid w:val="69482477"/>
    <w:rsid w:val="69D2549C"/>
    <w:rsid w:val="69E04BB7"/>
    <w:rsid w:val="6A176608"/>
    <w:rsid w:val="6B590AFE"/>
    <w:rsid w:val="6CAB36D8"/>
    <w:rsid w:val="6CBD2968"/>
    <w:rsid w:val="6D1C7DDB"/>
    <w:rsid w:val="6D822396"/>
    <w:rsid w:val="6D9A4403"/>
    <w:rsid w:val="6EFB3918"/>
    <w:rsid w:val="70A17A56"/>
    <w:rsid w:val="70F87C62"/>
    <w:rsid w:val="716D5A23"/>
    <w:rsid w:val="7179722C"/>
    <w:rsid w:val="723F0498"/>
    <w:rsid w:val="72AF5315"/>
    <w:rsid w:val="72E505AA"/>
    <w:rsid w:val="73397A01"/>
    <w:rsid w:val="734819F2"/>
    <w:rsid w:val="74657451"/>
    <w:rsid w:val="752217B8"/>
    <w:rsid w:val="753D5A29"/>
    <w:rsid w:val="75572F3E"/>
    <w:rsid w:val="75CB690A"/>
    <w:rsid w:val="775D6EE5"/>
    <w:rsid w:val="776B358E"/>
    <w:rsid w:val="79435C9D"/>
    <w:rsid w:val="7956620B"/>
    <w:rsid w:val="796B0B68"/>
    <w:rsid w:val="7A8D3AFF"/>
    <w:rsid w:val="7AA332A4"/>
    <w:rsid w:val="7B086264"/>
    <w:rsid w:val="7B2A7C2F"/>
    <w:rsid w:val="7B7D4202"/>
    <w:rsid w:val="7BD306CB"/>
    <w:rsid w:val="7C495491"/>
    <w:rsid w:val="7CEF2EDE"/>
    <w:rsid w:val="7D9C1C34"/>
    <w:rsid w:val="7F5B485B"/>
    <w:rsid w:val="7F9C15E8"/>
    <w:rsid w:val="7FA054B3"/>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等线"/>
      <w:color w:val="000000"/>
      <w:kern w:val="2"/>
      <w:sz w:val="21"/>
      <w:szCs w:val="21"/>
      <w:u w:color="000000"/>
      <w:lang w:val="en-US" w:eastAsia="zh-CN" w:bidi="ar-SA"/>
    </w:rPr>
  </w:style>
  <w:style w:type="paragraph" w:styleId="2">
    <w:name w:val="heading 1"/>
    <w:basedOn w:val="1"/>
    <w:next w:val="1"/>
    <w:qFormat/>
    <w:uiPriority w:val="99"/>
    <w:pPr>
      <w:keepNext/>
      <w:keepLines/>
      <w:pageBreakBefore/>
      <w:spacing w:before="120" w:after="120" w:line="460" w:lineRule="exact"/>
      <w:ind w:firstLine="567"/>
      <w:jc w:val="center"/>
      <w:outlineLvl w:val="0"/>
    </w:pPr>
    <w:rPr>
      <w:rFonts w:ascii="黑体" w:eastAsia="黑体"/>
      <w:kern w:val="44"/>
      <w:sz w:val="24"/>
      <w:szCs w:val="20"/>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hAnsi="Courier New"/>
      <w:szCs w:val="20"/>
    </w:rPr>
  </w:style>
  <w:style w:type="paragraph" w:styleId="4">
    <w:name w:val="Balloon Text"/>
    <w:basedOn w:val="1"/>
    <w:link w:val="25"/>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rFonts w:ascii="Calibri" w:hAnsi="Calibri" w:eastAsia="Calibri" w:cs="Calibri"/>
      <w:sz w:val="24"/>
      <w:szCs w:val="24"/>
    </w:r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character" w:styleId="12">
    <w:name w:val="Emphasis"/>
    <w:basedOn w:val="10"/>
    <w:qFormat/>
    <w:uiPriority w:val="20"/>
    <w:rPr>
      <w:i/>
    </w:rPr>
  </w:style>
  <w:style w:type="character" w:styleId="13">
    <w:name w:val="Hyperlink"/>
    <w:qFormat/>
    <w:uiPriority w:val="0"/>
    <w:rPr>
      <w:u w:val="single"/>
    </w:rPr>
  </w:style>
  <w:style w:type="table" w:customStyle="1" w:styleId="14">
    <w:name w:val="Table Normal"/>
    <w:qFormat/>
    <w:uiPriority w:val="0"/>
    <w:tblPr>
      <w:tblCellMar>
        <w:top w:w="0" w:type="dxa"/>
        <w:left w:w="0" w:type="dxa"/>
        <w:bottom w:w="0" w:type="dxa"/>
        <w:right w:w="0" w:type="dxa"/>
      </w:tblCellMar>
    </w:tblPr>
  </w:style>
  <w:style w:type="paragraph" w:customStyle="1" w:styleId="15">
    <w:name w:val="页眉与页脚"/>
    <w:qFormat/>
    <w:uiPriority w:val="0"/>
    <w:pPr>
      <w:tabs>
        <w:tab w:val="right" w:pos="9020"/>
      </w:tabs>
      <w:spacing w:after="160" w:line="278" w:lineRule="auto"/>
    </w:pPr>
    <w:rPr>
      <w:rFonts w:ascii="Helvetica" w:hAnsi="Helvetica" w:eastAsia="Arial Unicode MS" w:cs="Arial Unicode MS"/>
      <w:color w:val="000000"/>
      <w:sz w:val="24"/>
      <w:szCs w:val="24"/>
      <w:lang w:val="en-US" w:eastAsia="zh-CN" w:bidi="ar-SA"/>
    </w:rPr>
  </w:style>
  <w:style w:type="paragraph" w:customStyle="1" w:styleId="16">
    <w:name w:val="默认"/>
    <w:qFormat/>
    <w:uiPriority w:val="0"/>
    <w:pPr>
      <w:spacing w:after="160" w:line="278" w:lineRule="auto"/>
    </w:pPr>
    <w:rPr>
      <w:rFonts w:hint="eastAsia" w:ascii="Arial Unicode MS" w:hAnsi="Arial Unicode MS" w:eastAsia="Helvetica" w:cs="Arial Unicode MS"/>
      <w:color w:val="000000"/>
      <w:sz w:val="22"/>
      <w:szCs w:val="22"/>
      <w:lang w:val="zh-TW" w:eastAsia="zh-TW" w:bidi="ar-SA"/>
    </w:rPr>
  </w:style>
  <w:style w:type="character" w:customStyle="1" w:styleId="17">
    <w:name w:val="页眉 字符"/>
    <w:basedOn w:val="10"/>
    <w:link w:val="6"/>
    <w:qFormat/>
    <w:uiPriority w:val="99"/>
    <w:rPr>
      <w:rFonts w:ascii="等线" w:hAnsi="等线" w:eastAsia="等线" w:cs="等线"/>
      <w:color w:val="000000"/>
      <w:kern w:val="2"/>
      <w:sz w:val="18"/>
      <w:szCs w:val="18"/>
      <w:u w:color="000000"/>
    </w:rPr>
  </w:style>
  <w:style w:type="character" w:customStyle="1" w:styleId="18">
    <w:name w:val="页脚 字符"/>
    <w:basedOn w:val="10"/>
    <w:link w:val="5"/>
    <w:qFormat/>
    <w:uiPriority w:val="99"/>
    <w:rPr>
      <w:rFonts w:ascii="等线" w:hAnsi="等线" w:eastAsia="等线" w:cs="等线"/>
      <w:color w:val="000000"/>
      <w:kern w:val="2"/>
      <w:sz w:val="18"/>
      <w:szCs w:val="18"/>
      <w:u w:color="000000"/>
    </w:rPr>
  </w:style>
  <w:style w:type="character" w:customStyle="1" w:styleId="19">
    <w:name w:val="font41"/>
    <w:basedOn w:val="10"/>
    <w:qFormat/>
    <w:uiPriority w:val="0"/>
    <w:rPr>
      <w:rFonts w:hint="eastAsia" w:ascii="宋体" w:hAnsi="宋体" w:eastAsia="宋体" w:cs="宋体"/>
      <w:color w:val="000000"/>
      <w:sz w:val="32"/>
      <w:szCs w:val="32"/>
      <w:u w:val="none"/>
    </w:rPr>
  </w:style>
  <w:style w:type="character" w:customStyle="1" w:styleId="20">
    <w:name w:val="font81"/>
    <w:basedOn w:val="10"/>
    <w:qFormat/>
    <w:uiPriority w:val="0"/>
    <w:rPr>
      <w:rFonts w:ascii="宋体" w:hAnsi="宋体" w:eastAsia="宋体" w:cs="宋体"/>
      <w:color w:val="000000"/>
      <w:sz w:val="16"/>
      <w:szCs w:val="16"/>
      <w:u w:val="none"/>
    </w:rPr>
  </w:style>
  <w:style w:type="character" w:customStyle="1" w:styleId="21">
    <w:name w:val="font71"/>
    <w:basedOn w:val="10"/>
    <w:qFormat/>
    <w:uiPriority w:val="0"/>
    <w:rPr>
      <w:rFonts w:hint="default" w:ascii="Arial" w:hAnsi="Arial" w:cs="Arial"/>
      <w:color w:val="000000"/>
      <w:sz w:val="16"/>
      <w:szCs w:val="16"/>
      <w:u w:val="none"/>
    </w:rPr>
  </w:style>
  <w:style w:type="character" w:customStyle="1" w:styleId="22">
    <w:name w:val="font111"/>
    <w:basedOn w:val="10"/>
    <w:qFormat/>
    <w:uiPriority w:val="0"/>
    <w:rPr>
      <w:rFonts w:hint="eastAsia" w:ascii="宋体" w:hAnsi="宋体" w:eastAsia="宋体" w:cs="宋体"/>
      <w:color w:val="000000"/>
      <w:sz w:val="16"/>
      <w:szCs w:val="16"/>
      <w:u w:val="none"/>
    </w:rPr>
  </w:style>
  <w:style w:type="character" w:customStyle="1" w:styleId="23">
    <w:name w:val="font31"/>
    <w:basedOn w:val="10"/>
    <w:qFormat/>
    <w:uiPriority w:val="0"/>
    <w:rPr>
      <w:rFonts w:ascii="宋体" w:hAnsi="宋体" w:eastAsia="宋体" w:cs="宋体"/>
      <w:color w:val="000000"/>
      <w:sz w:val="16"/>
      <w:szCs w:val="16"/>
      <w:u w:val="none"/>
    </w:rPr>
  </w:style>
  <w:style w:type="character" w:customStyle="1" w:styleId="24">
    <w:name w:val="font91"/>
    <w:basedOn w:val="10"/>
    <w:qFormat/>
    <w:uiPriority w:val="0"/>
    <w:rPr>
      <w:rFonts w:ascii="宋体-简" w:hAnsi="宋体-简" w:eastAsia="宋体-简" w:cs="宋体-简"/>
      <w:color w:val="000000"/>
      <w:sz w:val="16"/>
      <w:szCs w:val="16"/>
      <w:u w:val="none"/>
    </w:rPr>
  </w:style>
  <w:style w:type="character" w:customStyle="1" w:styleId="25">
    <w:name w:val="批注框文本 字符"/>
    <w:basedOn w:val="10"/>
    <w:link w:val="4"/>
    <w:semiHidden/>
    <w:qFormat/>
    <w:uiPriority w:val="99"/>
    <w:rPr>
      <w:rFonts w:ascii="等线" w:hAnsi="等线" w:eastAsia="等线" w:cs="等线"/>
      <w:color w:val="000000"/>
      <w:kern w:val="2"/>
      <w:sz w:val="18"/>
      <w:szCs w:val="18"/>
      <w:u w:color="000000"/>
    </w:rPr>
  </w:style>
  <w:style w:type="paragraph" w:styleId="26">
    <w:name w:val="List Paragraph"/>
    <w:basedOn w:val="1"/>
    <w:unhideWhenUsed/>
    <w:qFormat/>
    <w:uiPriority w:val="99"/>
    <w:pPr>
      <w:ind w:firstLine="420" w:firstLineChars="200"/>
    </w:pPr>
  </w:style>
  <w:style w:type="paragraph" w:customStyle="1" w:styleId="27">
    <w:name w:val="Table Text"/>
    <w:basedOn w:val="1"/>
    <w:semiHidden/>
    <w:qFormat/>
    <w:uiPriority w:val="0"/>
    <w:rPr>
      <w:rFonts w:ascii="宋体" w:hAnsi="宋体" w:eastAsia="宋体" w:cs="宋体"/>
      <w:sz w:val="21"/>
      <w:szCs w:val="21"/>
      <w:lang w:val="en-US" w:eastAsia="en-US" w:bidi="ar-SA"/>
    </w:rPr>
  </w:style>
  <w:style w:type="character" w:customStyle="1" w:styleId="28">
    <w:name w:val="font51"/>
    <w:basedOn w:val="10"/>
    <w:qFormat/>
    <w:uiPriority w:val="0"/>
    <w:rPr>
      <w:rFonts w:ascii="宋体" w:hAnsi="宋体" w:eastAsia="宋体" w:cs="宋体"/>
      <w:b/>
      <w:bCs/>
      <w:color w:val="000000"/>
      <w:sz w:val="40"/>
      <w:szCs w:val="40"/>
      <w:u w:val="none"/>
    </w:rPr>
  </w:style>
  <w:style w:type="character" w:customStyle="1" w:styleId="29">
    <w:name w:val="font61"/>
    <w:basedOn w:val="10"/>
    <w:qFormat/>
    <w:uiPriority w:val="0"/>
    <w:rPr>
      <w:rFonts w:ascii="宋体" w:hAnsi="宋体" w:eastAsia="宋体" w:cs="宋体"/>
      <w:b/>
      <w:bCs/>
      <w:color w:val="000000"/>
      <w:sz w:val="30"/>
      <w:szCs w:val="30"/>
      <w:u w:val="none"/>
    </w:rPr>
  </w:style>
  <w:style w:type="character" w:customStyle="1" w:styleId="30">
    <w:name w:val="font11"/>
    <w:basedOn w:val="10"/>
    <w:qFormat/>
    <w:uiPriority w:val="0"/>
    <w:rPr>
      <w:rFonts w:hint="eastAsia" w:ascii="宋体" w:hAnsi="宋体" w:eastAsia="宋体" w:cs="宋体"/>
      <w:color w:val="000000"/>
      <w:sz w:val="18"/>
      <w:szCs w:val="18"/>
      <w:u w:val="none"/>
    </w:rPr>
  </w:style>
  <w:style w:type="character" w:customStyle="1" w:styleId="31">
    <w:name w:val="font21"/>
    <w:basedOn w:val="10"/>
    <w:qFormat/>
    <w:uiPriority w:val="0"/>
    <w:rPr>
      <w:rFonts w:ascii="Wingdings 2" w:hAnsi="Wingdings 2" w:eastAsia="Wingdings 2" w:cs="Wingdings 2"/>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4193</Words>
  <Characters>4765</Characters>
  <Lines>13</Lines>
  <Paragraphs>3</Paragraphs>
  <TotalTime>9</TotalTime>
  <ScaleCrop>false</ScaleCrop>
  <LinksUpToDate>false</LinksUpToDate>
  <CharactersWithSpaces>5119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2025-01-15T02:36:00Z</dcterms:created>
  <dc:creator>wangjianjun</dc:creator>
  <cp:lastModifiedBy>Throb</cp:lastModifiedBy>
  <cp:lastPrinted>2025-03-17T13:26:00Z</cp:lastPrinted>
  <dcterms:modified xsi:type="dcterms:W3CDTF">2026-08-11T09:22:31Z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F0506EE02A1B40AD9D623400A813931A_13</vt:lpwstr>
  </property>
  <property fmtid="{D5CDD505-2E9C-101B-9397-08002B2CF9AE}" pid="4" name="KSOTemplateDocerSaveRecord">
    <vt:lpwstr>eyJoZGlkIjoiMzEwNTM5NzYwMDRjMzkwZTVkZjY2ODkwMGIxNGU0OTUiLCJ1c2VySWQiOiI3MzM1NDAzNDUifQ==</vt:lpwstr>
  </property>
</Properties>
</file>