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云南</w:t>
      </w:r>
      <w:r>
        <w:rPr>
          <w:rFonts w:hint="eastAsia" w:ascii="宋体" w:hAnsi="宋体" w:eastAsia="宋体" w:cs="宋体"/>
          <w:sz w:val="24"/>
          <w:szCs w:val="24"/>
          <w:lang w:val="en-US" w:eastAsia="zh-CN"/>
        </w:rPr>
        <w:t>医药健康职业学院中医传统康复理实一体化实验室</w:t>
      </w:r>
    </w:p>
    <w:p>
      <w:pPr>
        <w:spacing w:line="360" w:lineRule="exact"/>
        <w:jc w:val="center"/>
        <w:rPr>
          <w:rFonts w:ascii="宋体" w:hAnsi="宋体" w:eastAsia="宋体" w:cs="宋体"/>
          <w:sz w:val="24"/>
          <w:szCs w:val="24"/>
          <w:lang w:val="zh-TW" w:eastAsia="zh-TW"/>
        </w:rPr>
      </w:pPr>
      <w:r>
        <w:rPr>
          <w:rFonts w:hint="eastAsia" w:ascii="宋体" w:hAnsi="宋体" w:eastAsia="宋体" w:cs="宋体"/>
          <w:sz w:val="24"/>
          <w:szCs w:val="24"/>
          <w:lang w:val="en-US" w:eastAsia="zh-CN"/>
        </w:rPr>
        <w:t>设备</w:t>
      </w:r>
      <w:r>
        <w:rPr>
          <w:rFonts w:hint="eastAsia" w:ascii="宋体" w:hAnsi="宋体" w:eastAsia="宋体" w:cs="宋体"/>
          <w:sz w:val="24"/>
          <w:szCs w:val="24"/>
          <w:lang w:val="zh-TW" w:eastAsia="zh-TW"/>
        </w:rPr>
        <w:t>采购</w:t>
      </w:r>
      <w:r>
        <w:rPr>
          <w:rFonts w:ascii="宋体" w:hAnsi="宋体" w:eastAsia="宋体" w:cs="宋体"/>
          <w:sz w:val="24"/>
          <w:szCs w:val="24"/>
          <w:lang w:val="zh-TW" w:eastAsia="zh-TW"/>
        </w:rPr>
        <w:t>竞争性谈判文件</w:t>
      </w:r>
    </w:p>
    <w:p>
      <w:pPr>
        <w:spacing w:line="400" w:lineRule="exact"/>
        <w:ind w:firstLine="420"/>
        <w:rPr>
          <w:rFonts w:ascii="宋体" w:hAnsi="宋体" w:eastAsia="宋体" w:cs="宋体"/>
          <w:color w:val="222222"/>
          <w:u w:color="222222"/>
          <w:shd w:val="clear" w:color="auto" w:fill="FFFFFF"/>
          <w:lang w:val="zh-TW" w:eastAsia="zh-TW"/>
        </w:rPr>
      </w:pPr>
      <w:r>
        <w:rPr>
          <w:rFonts w:ascii="宋体" w:hAnsi="宋体" w:eastAsia="宋体" w:cs="宋体"/>
          <w:color w:val="222222"/>
          <w:u w:color="222222"/>
          <w:shd w:val="clear" w:color="auto" w:fill="FFFFFF"/>
          <w:lang w:val="zh-TW" w:eastAsia="zh-TW"/>
        </w:rPr>
        <w:t>现就以下采购项目，本着公开、公平、公正和诚实信用的原则进行公开竞争性采购，诚邀符合条件的公司或供应商前来参与报价。</w:t>
      </w:r>
    </w:p>
    <w:p>
      <w:pPr>
        <w:numPr>
          <w:ilvl w:val="0"/>
          <w:numId w:val="1"/>
        </w:numPr>
        <w:spacing w:line="360" w:lineRule="exact"/>
        <w:rPr>
          <w:rFonts w:ascii="宋体" w:hAnsi="宋体" w:eastAsia="宋体" w:cs="宋体"/>
          <w:b/>
          <w:bCs/>
          <w:color w:val="222222"/>
          <w:u w:color="222222"/>
          <w:shd w:val="clear" w:color="auto" w:fill="FFFFFF"/>
          <w:lang w:val="zh-TW" w:eastAsia="zh-TW"/>
        </w:rPr>
      </w:pPr>
      <w:r>
        <w:rPr>
          <w:rFonts w:ascii="宋体" w:hAnsi="宋体" w:eastAsia="宋体" w:cs="宋体"/>
          <w:b/>
          <w:bCs/>
          <w:color w:val="222222"/>
          <w:u w:color="222222"/>
          <w:shd w:val="clear" w:color="auto" w:fill="FFFFFF"/>
          <w:lang w:val="zh-TW" w:eastAsia="zh-TW"/>
        </w:rPr>
        <w:t>邀请报价项目：</w:t>
      </w:r>
    </w:p>
    <w:tbl>
      <w:tblPr>
        <w:tblStyle w:val="5"/>
        <w:tblpPr w:leftFromText="180" w:rightFromText="180" w:vertAnchor="text" w:horzAnchor="page" w:tblpX="1000" w:tblpY="340"/>
        <w:tblOverlap w:val="never"/>
        <w:tblW w:w="10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037"/>
        <w:gridCol w:w="4582"/>
        <w:gridCol w:w="777"/>
        <w:gridCol w:w="954"/>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color="000000"/>
                <w:lang w:val="en-US" w:eastAsia="zh-CN" w:bidi="ar"/>
              </w:rPr>
              <w:t>序号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color="000000"/>
                <w:lang w:val="en-US" w:eastAsia="zh-CN" w:bidi="ar"/>
              </w:rPr>
              <w:t>设备名称</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color="000000"/>
                <w:lang w:val="en-US" w:eastAsia="zh-CN" w:bidi="ar"/>
              </w:rPr>
              <w:t>规格型号及技术参数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color="000000"/>
                <w:lang w:val="en-US" w:eastAsia="zh-CN" w:bidi="ar"/>
              </w:rPr>
              <w:t>单位</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color="000000"/>
                <w:lang w:val="en-US" w:eastAsia="zh-CN" w:bidi="ar"/>
              </w:rPr>
              <w:t>数量</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color="000000"/>
                <w:lang w:val="en-US" w:eastAsia="zh-CN" w:bidi="ar"/>
              </w:rPr>
              <w:t>图例（以实物为准）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成人PT凳</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RE6388</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尺寸：62×45×44～55cm，铝钢结合，带液压油缸，360°旋转。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凳面上升载荷≤15kg,凳面下降载荷≥25kg。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120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drawing>
                <wp:inline distT="0" distB="0" distL="114300" distR="114300">
                  <wp:extent cx="781050" cy="6762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81050" cy="6762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双头红外线烤灯</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仙鹤</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1.额定功率：500W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2.电压：220V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3.波长范围：2UM-21UM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4.工作环境：5-40℃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5.伸展范围：＞600mm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6.辐射板温度：270-380℃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7.双头型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20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drawing>
                <wp:inline distT="0" distB="0" distL="114300" distR="114300">
                  <wp:extent cx="666750" cy="119062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666750" cy="11906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针灸铜人模型</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DK-XC501A</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这款模型非常详细地标明了14条主要经络线，身体右侧是361个经穴和48个经外穴以及骨度线，即用“寸”来方便地测量针灸点之间的距离。身体左侧是皮下组织，显示神经系统分布、动静脉、血管和肌肉构造，还标明了在主要经络线上没有标明的手足部的经外穴。适用于中医教学、针灸和推拿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2.材质：玻璃钢。尺寸：170CM高。颜色：铜色</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drawing>
                <wp:inline distT="0" distB="0" distL="114300" distR="114300">
                  <wp:extent cx="381000" cy="10287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81000" cy="10287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医用推车</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SAC1244</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1.车体外形尺寸101C:610*370*845mm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2.台面尺寸101C:539*366mm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3.台面凹陷尺寸101C:450*325*15mm</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4.包装尺寸101C:554*230*410mm</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5.产品毛重101C:6.6kg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6.台面采用 ABS 注塑工艺一次成型；双层台面，一侧扶手， 配一只抽屉；3. 3 寸静音脚轮，其中两只带刹车功能；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7.产品实用于:医院、送药、治疗、放监护仪机、心电图机；美 容院，养老院，福利院，疗养院，酒店，宠物店，学校，4S 店等等；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8.车体可载重 30-50kg 推动中安静无异音，最适合于医院，减 少对病人患者的干扰</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 整车采用优质冷轧钢材料进行弯折、压折、焊接</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 四柱采用≥Φ25不锈钢圆管</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7. 此车采用75高档静音刹车轮</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8. 整体坚固稳固、美观大方、操作灵活方便。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8</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drawing>
                <wp:inline distT="0" distB="0" distL="114300" distR="114300">
                  <wp:extent cx="1400175" cy="1752600"/>
                  <wp:effectExtent l="0" t="0" r="9525"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1400175" cy="17526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高智能数字一体化脉象，针刺，推拿测定系统</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DKFS-IIIA</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★产品结构：注塑结构，采用专业工程ABS材料注塑成型，专用连接件拼装；具有承重性能强和耐酸碱、耐腐蚀的特点。</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系统分为4大功能模块（针刺训练模块、推拿训练模块、脉象采集分析模块、临床问诊训练模块。）</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一、针刺手法训练功能：</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1、该系统具有针刺采集、存储、智能分析、学习、考试等功能。针灸手法测试模块可以实时采集针刺手法，并以波形图的形式显示在一坐标轴中，实时反映出针刺手法波形的各种参数实际数值。</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针刺手法训练模块可以将采集的针刺手法各项参数进行智能分析，包括：针刺手法中提插、捻转、摇摆力的大小；提插的速度、位移；捻转的角速度；摇摆的角度；并且可以显示腹式手法的分层操作。（提供针刺曲线截图）</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针刺训练模块可以存储大量的针刺手法波形及其相关资料以形成专家针刺手法数据库或教师针刺手法数据库，随时可以查看，学习者可以及时调整自己的手法，力求做到针灸专家（教师）的手法基本一致，从而达到最佳学习效果。</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针刺训练模块应配备有考试、评分功能，由于目前对针刺手法的各项参数具体数值尚无统一的标准，因此，授课老师可以将自己的或其他的专家手法课前输入系统，作为学习的榜样，评分系统根据这个标准进行评分。（提供针刺考核标准设定截图）</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二、推拿训练模块功能：</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 模型具有真实的人体背部特征标志，并标记有隐形穴位标识，需在特定光源下方可显示。（提供背部隐形穴位标识图片）</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 能实现人体背部穴位针刺、拔罐走罐、推拿等训练及考核。</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 可进行拔罐走罐训练，走罐训练前需在模型背部涂上润滑油。</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 可进行推拿手法训练。</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 材料：进口硅胶材质。</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推拿训练模块四周下方，分别装有能识别上下、左右、前后三个方向力的应变感测器，可感应微小力的变化。因而本测力平台是从三维空间表达推拿手法作用力，并充分体现了力的向量特性。这些传感信号转化成电压变化，经动态电阻应变仪加以放大，再由A/D转换卡换成数位信号输入电脑。</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★7、推拿训练模块中可提供专家手法曲线≥7种，设备内提供专家操作手法视频≥10种。（提供不同手法曲线截图，提供不同专家手法视频截图）</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★8、推拿训练模块中，可直接进行师生对比，并可得出评分成绩，可导出打印成绩单。（需提供评分成绩截图）</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三、脉象采集训练功能：</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1、脉象采集分析模块主要用于无创性脉象检测。换能器可根据需要安放在扰动脉寸、关、尺任何一部分侧脉象仪信息。</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脉象采集分析模块有系列买图检测、40秒脉图检测功能，能实时显示、存储、重读数字化脉波信号，自动判读脉象的位、数、形、势，识别脉图特征参数，并以多逻辑判断模式确定脉名；能以脉诊测为线索，经人机对话询问病人的症状，作出初步的中医八钢和脏腑辩证结论；能显示和打印系列脉图、最佳脉图及其特征参数、取脉压力-脉幅趋势图、40秒脉波趋势图等组成的脉图检测报告；以及根据脉象提示的动脉系统张力、阻力、生理年龄、自律神经平衡状态和辩证结论等组成的临床辅助诊断报告。</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测脉结论报告</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脉位：分浮、中、沉三类；</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脉力：分有力、中、无力三类；</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脉势：分满实、正常、低乎虚、中空虚四类；</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脉率：分迟、缓、平、带数、数、疾六类；</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节律：分正常、不齐、结代、促四类；</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脉形：以a、b、c分别标记主波、重搏前波、重搏波，按各波出现的情况分为abc、ab、ac、a等四种脉形；</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脉名：按位、数、形、势综合判别，有平、弦I、弦Ⅱ、弦Ⅲ、弦Ⅳ、滑、平滑、平弦、弦滑、涩、芤、濡、虚、实、弱、微、散、革、牢、紧、洪、细、浮、沉、迟、缓、数、疾、结代、促等。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四、临床问诊训练模块功能：</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临床问诊训练模块通过中医体质辨识的过程和结果，引导居民/客户了解自身中医体质及中医体质相关知识，，提高中医保健意愿，帮助医疗卫生、健康服务机构发挥自身特色，形成以中医体质为基础的中医健康管理模式。</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问诊系统为对内、妇、儿等科全病域进行中医诊疗的大系统，病、证、症结合，理、法、方、药俱备，所提供的诊断、治疗方案准确性高，内容规范。系统内编制有病状1000种，疾病病种460种，辨证要素54项，常见证200个，标准证候模式1800个，演绎证候模式5000余个，常用方剂670首(验方在外)，常用中药720种(含中成药)。</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对疾病、证候的诊断和治疗处理完全由电脑自动完成，并有多种方案可供选用。处方及处方中的中药可以通过点击“方剂”和“中药”按钮来查看中药的功用、化学成分、药理、毒性，以及方剂来源、组成、用法、功用、主治等详细信息。还可查找到其他有关的“方剂”和“中药”。</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统具有症状提示、病情关联提示、复诊、药物自动计量等一系列诊断治疗功能。此外系统还能按病名及时排列出所有处方以及经验方供使用者选择，并且使用者也可自己修改、补充经验方，也包括中西成药。（需提供药方界面截图）（需提供体质辨识系统截图）</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【系统配置】</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液晶显示器：19英寸,操作系统：Windows 7 32bit</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【产品组成】</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系统台车                  1台</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19寸显示器                1台</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动能传感器                1只</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电源线                    1根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color="000000"/>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drawing>
                <wp:inline distT="0" distB="0" distL="114300" distR="114300">
                  <wp:extent cx="1400175" cy="1514475"/>
                  <wp:effectExtent l="0" t="0" r="9525" b="9525"/>
                  <wp:docPr id="1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60"/>
                          <pic:cNvPicPr>
                            <a:picLocks noChangeAspect="1"/>
                          </pic:cNvPicPr>
                        </pic:nvPicPr>
                        <pic:blipFill>
                          <a:blip r:embed="rId8"/>
                          <a:stretch>
                            <a:fillRect/>
                          </a:stretch>
                        </pic:blipFill>
                        <pic:spPr>
                          <a:xfrm>
                            <a:off x="0" y="0"/>
                            <a:ext cx="1400175" cy="15144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电针仪</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SDZ-II</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1.输出功率：10.0V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2.输出脉冲波形：非对称双向脉冲波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3.输出脉冲路数：六路输出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4.输出脉冲宽度：0.2ms±30%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5.输出脉冲频率：1-100HZ可调，允许误差±15%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6.重量≤0.7kg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20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drawing>
                <wp:inline distT="0" distB="0" distL="114300" distR="114300">
                  <wp:extent cx="1371600" cy="733425"/>
                  <wp:effectExtent l="0" t="0" r="0" b="952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1371600" cy="7334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电脑针灸治疗仪</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DZ-114</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产品介绍：电脑针灸仪系电子医学工程专家采用电子信号模拟针炙时产生的酸、重、麻、胀等信号规律，通过程序控制，自动、分时作用于人体穴位,以达到治疗和缓解病痛的一种仪器。该仪器交流供电,输出既可和针灸针连接，也可和导电橡胶电极连接。</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本仪器具有与针具联用和单独用电极代替针灸的功能。应用本仪器和针具联用对中风后遗症、面部神经麻痹、坐骨神经痛等均有良好的治疗效果。</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适用范围：中风后遗征、面部神经麻痹、坐骨神经痛等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禁忌症：</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1．心脏起搏器植入者，严重的风心病，急性心肌梗塞及严重护张性心肌病。</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2．严重心力衰竭等危重患者、颅骨骨折、皮肤伤口及对电流严重过敏者禁用。</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3．孕妇、有出血性倾向、恶性肿瘤、结核、局部破损者禁用。</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主要技术指标：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1、供电电源：220V±22V   50Hz±1Hz</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2、工作环境温度：5℃～40℃    相对湿度：不大于85%     大气压力：86kPa～106kPa</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3、产品输出：四路输出，可四人同时治疗</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4、治疗方式：电极板治疗、针灸治疗</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5、所有输出指标，电极档在负载为500Ω±10%情况下测量,电针档在负载为250Ω±10%情况下测量；当负载阻抗减小时，脉冲幅度降低，脉冲频率、脉冲宽度不变。</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6、脉冲序列频率：50Hz～500Hz可变   误差±10%</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7、脉冲幅度（峰值）：针灸档15±3Vp、电极档65±10Vp</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8、脉冲宽度：0.1ms±0.03ms</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9、针灸仪输出幅度的调节应连续均匀，最小输出不大于最大输出的2％。</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10、针灸仪输出端除非输出幅度预置在最小位置,否则当电源中断后再恢复时，针灸仪不得有输出。</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11、针灸仪应承受输出端开路和短路的影响，其性能不得削弱。</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12、定时：20min±1min，到时有提示音。</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13、输入功率：≤25VA</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14、保险管： 0.5A×2只</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15、安全类型：I类BF型应用部分</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16、电极尺寸：Φ40mm</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17、使用年限：正常工作8年</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包装及附件：</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1、仪器及附件装于塑料袋内，有聚乙烯发泡塑料固定防震，外用瓦楞纸硬纸箱包装</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     2、配置</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说明书          1份             输出电极        4副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合格证          1个             圆布垫          24片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反馈卡          1份             电针夹          4副</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保修卡          1份             固定带          8套</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电源线          1条     保险管(0.5A)    2只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color="000000"/>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140335</wp:posOffset>
                  </wp:positionH>
                  <wp:positionV relativeFrom="paragraph">
                    <wp:posOffset>1475105</wp:posOffset>
                  </wp:positionV>
                  <wp:extent cx="899795" cy="1202690"/>
                  <wp:effectExtent l="0" t="0" r="14605" b="16510"/>
                  <wp:wrapNone/>
                  <wp:docPr id="5" name="ID_E5B8A830E3554694B50BDDC09572CDDB"/>
                  <wp:cNvGraphicFramePr/>
                  <a:graphic xmlns:a="http://schemas.openxmlformats.org/drawingml/2006/main">
                    <a:graphicData uri="http://schemas.openxmlformats.org/drawingml/2006/picture">
                      <pic:pic xmlns:pic="http://schemas.openxmlformats.org/drawingml/2006/picture">
                        <pic:nvPicPr>
                          <pic:cNvPr id="5" name="ID_E5B8A830E3554694B50BDDC09572CDDB"/>
                          <pic:cNvPicPr/>
                        </pic:nvPicPr>
                        <pic:blipFill>
                          <a:blip r:embed="rId10"/>
                          <a:stretch>
                            <a:fillRect/>
                          </a:stretch>
                        </pic:blipFill>
                        <pic:spPr>
                          <a:xfrm>
                            <a:off x="0" y="0"/>
                            <a:ext cx="899795" cy="12026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中医脉象模型</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ZH-MXII</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本套系统不但能够模拟临床中各种脉象，使学生提高对脉象实际认知能力，还可以为广大教师和学生提供一个中医脉象学习、实践和教学测试的平台。该系统的功能还可以根据客户需要进行扩展。脉象训练仪外观大方，底部滑轮方便仪器的移动。仿真手的选材质感柔和，使脉象训练更贴近于临床。全按键选择的设置和友好的操作界面适合教学及训练。</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一、设备技术：</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1、主控机采用无线网络，可以控制学生机，控制范围50米左右；</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2、共有联机和单机两种工作状态，联机时学生机接受主控台命令后，键盘处于锁定状态，只能由主控台控制，通常在教学测试中采用；单机时解除联机状态，各学生机可自行进行各脉象设定及操作；</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具有清屏和显示两种状态，清屏时各学生机不显示脉象图，适合于脉诊测试，这是可以由主控台发出不同脉象的命令，考查学生对各脉象的脉象名称、脉图等掌握的情况；解除清屏状态时，各学生机可显示脉象图；</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二、功能描述：</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1、模拟28种人体常见脉象；</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2、集浮取、中取、沉取三种于一身；</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3、一条仿真手臂可以自动输出28种脉象分别为：</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(a)浮脉类：浮脉、洪脉、濡脉、散脉、芤脉、革脉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(b)沉脉类：沉脉、伏脉、牢脉、弱脉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(c)迟脉类：迟脉、缓脉、涩脉、结脉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(d)数脉类：数脉、促脉、疾脉、动脉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(e)虚脉类：虚脉、微脉、细脉、代脉、短脉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(f)实脉类：实脉、滑脉、紧脉、长脉、弦脉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4、各个脉象参数具有出厂默认值；</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5、大屏幕液晶脉图实时显示时，屏幕上的脉博波与脉象完全同步，全按键选择设置，操作界面友好；</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三、技术指标：</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1、发射天线：1个；</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2、频率范围：433±5，驻波比V.S.W.R：≤1.5；</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3、输入阻抗：50欧姆；</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4、最大功率：10W；</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四、基本配置清单：</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1、脉象训练仪主控机平台一台：尺寸600*470*940MM；</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2、脉象仿真手臂1条，外皮为高级医用发泡材料；</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3、钢结构控制台1台：尺寸600*470*940MM；</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4、液晶屏1个：5.7英寸；</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5、安装设备配套配件的内容：电磁阀，油管，油杯，传感器，电路控制系统，机箱，操作专用硅油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drawing>
                <wp:inline distT="0" distB="0" distL="114300" distR="114300">
                  <wp:extent cx="1400175" cy="1809750"/>
                  <wp:effectExtent l="0" t="0" r="9525" b="0"/>
                  <wp:docPr id="1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62"/>
                          <pic:cNvPicPr>
                            <a:picLocks noChangeAspect="1"/>
                          </pic:cNvPicPr>
                        </pic:nvPicPr>
                        <pic:blipFill>
                          <a:blip r:embed="rId11"/>
                          <a:stretch>
                            <a:fillRect/>
                          </a:stretch>
                        </pic:blipFill>
                        <pic:spPr>
                          <a:xfrm>
                            <a:off x="0" y="0"/>
                            <a:ext cx="1400175" cy="18097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针灸头部训练模型</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DK1000TS</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1、模拟一成人头颈部。</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2、外皮采用仿真性材质制作，有皮肤纹理，触之柔软，手感比较真实。</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3、可以进行上半身常用穴位的定位及针刺示教、练习及考核；可以进行多种针刺方法的训练，针刺手感较为真实。</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4、各穴位采用隐性标记方法，可在训练或考核中根据需要有选择的显现标记的穴位，也可对穴位的定位及针刺进行检测。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5、头部模型上标记有常用穴位，如百会，四神聪，太阳，风池，头维，率谷，翳风，颊车，下关，地仓，四白，睛明，攒竹，鱼腰，耳门，听宫，听会，水沟，头临泣，印堂。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drawing>
                <wp:inline distT="0" distB="0" distL="114300" distR="114300">
                  <wp:extent cx="1400175" cy="657225"/>
                  <wp:effectExtent l="0" t="0" r="9525" b="9525"/>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2"/>
                          <a:stretch>
                            <a:fillRect/>
                          </a:stretch>
                        </pic:blipFill>
                        <pic:spPr>
                          <a:xfrm>
                            <a:off x="0" y="0"/>
                            <a:ext cx="1400175" cy="6572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针灸臀部训练模型</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DK1000LS</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1、模拟一成人下半身（腰臀部）。</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2、外皮采用仿真性材质制作，有皮肤纹理，触之柔软，手感比较真实 </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3、可以进行下半身常用穴位的定位及针刺示教、练习及考核。</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4、可以进行多种针刺方法的训练，针刺手感较为真实。</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5、各穴位采用隐性标记方法，可在训练或考核中根据需要有选择的显现标记的穴位，也可对穴位的定位及针刺进行检测。</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臀部模型上标记有常用穴位，如环跳、长强、会阳、神阙、关元、气海、天枢、归来、大横、承扶、居髎、维道、五枢、带脉、腰阳关、大肠俞、小肠俞、膀胱俞、秩边、次髎。</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drawing>
                <wp:inline distT="0" distB="0" distL="114300" distR="114300">
                  <wp:extent cx="1400175" cy="676275"/>
                  <wp:effectExtent l="0" t="0" r="9525" b="9525"/>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3"/>
                          <a:stretch>
                            <a:fillRect/>
                          </a:stretch>
                        </pic:blipFill>
                        <pic:spPr>
                          <a:xfrm>
                            <a:off x="0" y="0"/>
                            <a:ext cx="1400175" cy="6762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针灸腿部训练模型</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DK/100011F</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1、模拟一成人腿部。</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2、可以进行下肢常用穴及下肢五腧穴等穴位的定位及针刺的示教、练习及考核。</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3、可以进行多种针刺方法的训练，针刺手感较为真实。内置仿真腿骨，关节可弯曲，更好的确定针灸穴位</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4、各穴位采用隐性标记方法，可在训练或考核中根据需要有选择的显现标记的穴位，也可对穴位的定位及针刺进行检测。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drawing>
                <wp:inline distT="0" distB="0" distL="114300" distR="114300">
                  <wp:extent cx="1400175" cy="390525"/>
                  <wp:effectExtent l="0" t="0" r="9525" b="9525"/>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4"/>
                          <a:stretch>
                            <a:fillRect/>
                          </a:stretch>
                        </pic:blipFill>
                        <pic:spPr>
                          <a:xfrm>
                            <a:off x="0" y="0"/>
                            <a:ext cx="1400175" cy="390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针灸手臂训练模型</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DK-H11</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1、模拟一成人手臂。</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2、手臂外皮采用仿真性材质制作，有皮肤纹理，触之柔软，手感比较真实。</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3、解剖结构包括尺骨、桡骨、尺骨鹰嘴等。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☆4、内置仿真手臂骨，关节可弯曲。更好的确定针灸穴位。</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5、可以进行上肢常用穴如合谷、曲池、列缺及上肢五腧穴等穴位的定位及针刺的示教、练习及考核。</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6、可以进行多种针刺方法的训练，针刺手感较为真实。</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7、各穴位采用隐性标记方法，可在训练或考核中根据需要有选择的显现标记的穴位，也可对穴位的定位及针刺进行检测。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drawing>
                <wp:inline distT="0" distB="0" distL="114300" distR="114300">
                  <wp:extent cx="1400175" cy="381000"/>
                  <wp:effectExtent l="0" t="0" r="9525" b="0"/>
                  <wp:docPr id="1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15"/>
                          <a:stretch>
                            <a:fillRect/>
                          </a:stretch>
                        </pic:blipFill>
                        <pic:spPr>
                          <a:xfrm>
                            <a:off x="0" y="0"/>
                            <a:ext cx="1400175" cy="3810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全功能中医训练模拟人</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型号：1AMJ80LGH-1</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1.材质：整体硅胶材质，可进行针灸。</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2.穴位：一共409个穴位，脚底没有穴位，因产品是带底座的 不方便标注。</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经络：模型有14条主要经络线，；两边各七条，361个经内穴和48个经外穴。经络线分别以七色来标准。青色代表肝胆，黄色代表脾胃，黑色代表肾膀胱，蓝色代表任督，红色代表心小肠，白色代表肺大肠，紫色代表三焦心包，经内穴以实心原点标注，经外穴以空心圈点标注。</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4.因穴位对称式分布，穴位标注一半，另一半未进行标注，可以方便自己练习，记忆。</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详细尺寸：头围：26</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脖围:17.5</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肩宽:22</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胸围:45</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腰围：37</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臀围:43</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臂长：36</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大臂围:14</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小臂围:13</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大腿围：25</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小腿围：16.5</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腿长：47</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脚长：12.5    全长：81</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底座高:5</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底座直径:28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drawing>
                <wp:inline distT="0" distB="0" distL="114300" distR="114300">
                  <wp:extent cx="1400175" cy="1152525"/>
                  <wp:effectExtent l="0" t="0" r="9525" b="9525"/>
                  <wp:docPr id="1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67"/>
                          <pic:cNvPicPr>
                            <a:picLocks noChangeAspect="1"/>
                          </pic:cNvPicPr>
                        </pic:nvPicPr>
                        <pic:blipFill>
                          <a:blip r:embed="rId16"/>
                          <a:stretch>
                            <a:fillRect/>
                          </a:stretch>
                        </pic:blipFill>
                        <pic:spPr>
                          <a:xfrm>
                            <a:off x="0" y="0"/>
                            <a:ext cx="1400175" cy="1152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舌苔模型30件</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 xml:space="preserve"> ZH/ST006</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1.ZH/ST006舌苔模型适用于中等专业学校、医学院校讲授中医病理望诊有关课程时作为直观教具，帮助学生了解和掌握各种舌苔病态与病理关系。</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2.模型显示正常舌苔及各种疾病在舌苔上的病态变化症状。</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舌苔模型分为30种舌苔，分别为：正常舌苔、淡白舌、淡白胖嫩舌、红舌、舌红少津、舌尖红起刺、绛舌、紫斑舌、紫暗胖舌、淡紫青滑舌、绛紫干焦舌、歪舌、镜面舌、红绛裂纹舌、淡胖裂纹舌、薄白苔（舌质正常）、薄白苔（舌质红）、薄白微黄苔、白水滑苔、白腻苔、白厚而干苔、薄黄苔、黄腻苔、黄粘腻苔、黄燥苔、焦黄苔、黑而干燥苔、黑而润滑苔凝聚、鸡心苔、花剥苔。</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4.模型材质：PVC材料</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5.模型尺寸：自然大</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6.包装尺寸：40*27*10cm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20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drawing>
                <wp:inline distT="0" distB="0" distL="114300" distR="114300">
                  <wp:extent cx="1400175" cy="1428750"/>
                  <wp:effectExtent l="0" t="0" r="9525" b="0"/>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17"/>
                          <a:stretch>
                            <a:fillRect/>
                          </a:stretch>
                        </pic:blipFill>
                        <pic:spPr>
                          <a:xfrm>
                            <a:off x="0" y="0"/>
                            <a:ext cx="1400175" cy="14287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按摩床</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TCM3381</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规格：1850×600×650mm</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1.采用优质铁质材料焊接而成，焊接处光滑均匀无毛刺,坚固耐用。</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2.内含高强度细木工床板，30MM高密度海绵，皮革，加保护膜。</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3.配备患者呼吸孔。</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4.荷载重量：140kg。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张</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40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drawing>
                <wp:inline distT="0" distB="0" distL="114300" distR="114300">
                  <wp:extent cx="1400175" cy="904875"/>
                  <wp:effectExtent l="0" t="0" r="9525" b="9525"/>
                  <wp:docPr id="1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69"/>
                          <pic:cNvPicPr>
                            <a:picLocks noChangeAspect="1"/>
                          </pic:cNvPicPr>
                        </pic:nvPicPr>
                        <pic:blipFill>
                          <a:blip r:embed="rId18"/>
                          <a:stretch>
                            <a:fillRect/>
                          </a:stretch>
                        </pic:blipFill>
                        <pic:spPr>
                          <a:xfrm>
                            <a:off x="0" y="0"/>
                            <a:ext cx="1400175" cy="9048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推拿手法测定仪</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ZTC-I</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推拿手法参数测定系统应用了计算机、传感器的技术，其表面采用了最新人体仿真材料的虚拟肤质，手感光滑舒适，能完全模拟人体肌肤的弹性、韧性和柔软度。的一套适应现代推拿教学目的的推拿手法传感器，推拿手法模拟操作平台、数据采集卡、推拿手法参数处理软件计算机构成。</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系统组成：</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推拿手法参数测定系统是用于测定推拿手法动力学特征的仪器含硬件和软件两部分。其中硬件由测力平台、A/D转换卡和计算机组成。软件将对所有捕获的资料进行分析管理，输出并可打印结果。</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系统主要功能及特点：</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A. 推拿手法力学信号采集</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在推拿手法参数测定系统/四周下方，分别装有能识别上下、左右、前后三个方向力的应变感测器，可感应微小力的变化。因而本测力平台是从三维空间表达推拿手法作用力，并充分体现了力的向量特性。这些传感信号转化成电压变化，经动态电阻应变仪加以放大，再由A/D转换卡换成数位信号输入电脑。B. 资料分析管理系统</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(一）主要特点</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 基于WIN 7 32 bit平台，.。</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 借助WINDOWS介面特征，各项主要功能选择操作简便易行。</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 系统功能齐全：不同用户操作介面、资料获取、资料编辑、资料分析、资料管理、结果列印等。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4.智慧化功能提示，引导用户进行系统操作。</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 各项功能操作方便，只需滑鼠即可完成。</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 建有专家资料库，所用资料真实、可靠。</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(二）主要功能</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测力平台可从三维空间表达推拿手法作用力，并充分体现了力的向量特性，仪器其表面采用了最新人体仿真材料的虚拟肤质，手感光滑舒适，能完全模拟人体肌肤的弹性、韧性和柔软度。</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一、智能推拿手法参数测定系统整体结构</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1、★推拿手法实时模拟学习，推罐.拔罐训练.师生手法参数比较；</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2、不同操作接口（包括：管理者用户、普通用户、个人用户）；</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3、个人用户管理，在管理者用户接口可增删个人用户及手法类型，并可建立个人密码；</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4、推拿手法智能评分功能；</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5、数据管理（资料增删、分类、结果打印等）；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6、资料分析（三维压力曲线、合力作用力轨迹、轨迹面积比、平均周期、平均周期误、标准误水平）；</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7、数据采集（出样频率、操作者、手法类型、操作时间）；</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8、资料编辑（资料选择、资料剪辑）；推拿手法参数测定仪侧面结构特征；</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9、推拿手法的采集、存储、参数处理及测度；</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推拿手法考试及智能评分功能，评分模块是根据评分参数组成及其与总分数各比例和参考手法的参值利用软件内的计算模块计算出最终成绩。</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10、数据备份与恢复；</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11、快捷帮助功能。</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12、内置多个专家高清手法操作视频：推法、摩法、拨法、拿法、滚法、揉法、捻法、按法。</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 xml:space="preserve">12、可提供推拿手法训练评估考核系统软件著作权。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drawing>
                <wp:inline distT="0" distB="0" distL="114300" distR="114300">
                  <wp:extent cx="1400175" cy="819150"/>
                  <wp:effectExtent l="0" t="0" r="9525" b="0"/>
                  <wp:docPr id="1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IMG_270"/>
                          <pic:cNvPicPr>
                            <a:picLocks noChangeAspect="1"/>
                          </pic:cNvPicPr>
                        </pic:nvPicPr>
                        <pic:blipFill>
                          <a:blip r:embed="rId19"/>
                          <a:stretch>
                            <a:fillRect/>
                          </a:stretch>
                        </pic:blipFill>
                        <pic:spPr>
                          <a:xfrm>
                            <a:off x="0" y="0"/>
                            <a:ext cx="1400175" cy="819150"/>
                          </a:xfrm>
                          <a:prstGeom prst="rect">
                            <a:avLst/>
                          </a:prstGeom>
                          <a:noFill/>
                          <a:ln w="9525">
                            <a:noFill/>
                          </a:ln>
                        </pic:spPr>
                      </pic:pic>
                    </a:graphicData>
                  </a:graphic>
                </wp:inline>
              </w:drawing>
            </w:r>
          </w:p>
        </w:tc>
      </w:tr>
    </w:tbl>
    <w:p>
      <w:pPr>
        <w:numPr>
          <w:ilvl w:val="0"/>
          <w:numId w:val="0"/>
        </w:numPr>
        <w:spacing w:line="360" w:lineRule="exact"/>
        <w:rPr>
          <w:rFonts w:ascii="宋体" w:hAnsi="宋体" w:eastAsia="宋体" w:cs="宋体"/>
          <w:b/>
          <w:bCs/>
          <w:color w:val="222222"/>
          <w:u w:color="222222"/>
          <w:shd w:val="clear" w:color="auto" w:fill="FFFFFF"/>
          <w:lang w:val="zh-TW" w:eastAsia="zh-TW"/>
        </w:rPr>
      </w:pPr>
    </w:p>
    <w:p>
      <w:pPr>
        <w:numPr>
          <w:ilvl w:val="0"/>
          <w:numId w:val="0"/>
        </w:numPr>
        <w:spacing w:line="360" w:lineRule="exact"/>
        <w:rPr>
          <w:rFonts w:ascii="宋体" w:hAnsi="宋体" w:eastAsia="宋体" w:cs="宋体"/>
          <w:b/>
          <w:bCs/>
          <w:color w:val="222222"/>
          <w:sz w:val="18"/>
          <w:szCs w:val="18"/>
          <w:u w:color="222222"/>
          <w:shd w:val="clear" w:color="auto" w:fill="FFFFFF"/>
          <w:lang w:val="zh-TW" w:eastAsia="zh-TW"/>
        </w:rPr>
      </w:pPr>
    </w:p>
    <w:p>
      <w:pPr>
        <w:pStyle w:val="4"/>
        <w:widowControl/>
        <w:shd w:val="clear" w:color="auto" w:fill="FFFFFF"/>
        <w:spacing w:line="400" w:lineRule="exact"/>
        <w:rPr>
          <w:rFonts w:ascii="宋体" w:hAnsi="宋体" w:eastAsia="PMingLiU" w:cs="宋体"/>
          <w:sz w:val="21"/>
          <w:szCs w:val="21"/>
          <w:lang w:val="zh-TW" w:eastAsia="zh-TW"/>
        </w:rPr>
      </w:pPr>
      <w:r>
        <w:rPr>
          <w:rFonts w:ascii="宋体" w:hAnsi="宋体" w:eastAsia="宋体" w:cs="宋体"/>
          <w:b/>
          <w:bCs/>
          <w:sz w:val="21"/>
          <w:szCs w:val="21"/>
          <w:lang w:val="zh-TW" w:eastAsia="zh-TW"/>
        </w:rPr>
        <w:t>二、报价方式：竞价谈判；</w:t>
      </w:r>
    </w:p>
    <w:p>
      <w:pPr>
        <w:spacing w:line="400" w:lineRule="exact"/>
        <w:rPr>
          <w:rFonts w:ascii="宋体" w:hAnsi="宋体" w:eastAsia="宋体" w:cs="宋体"/>
          <w:b/>
          <w:bCs/>
          <w:lang w:val="zh-TW" w:eastAsia="zh-TW"/>
        </w:rPr>
      </w:pPr>
      <w:r>
        <w:rPr>
          <w:rFonts w:ascii="宋体" w:hAnsi="宋体" w:eastAsia="宋体" w:cs="宋体"/>
          <w:lang w:val="zh-TW" w:eastAsia="zh-TW"/>
        </w:rPr>
        <w:t>三、</w:t>
      </w:r>
      <w:r>
        <w:rPr>
          <w:rFonts w:ascii="宋体" w:hAnsi="宋体" w:eastAsia="宋体" w:cs="宋体"/>
          <w:b/>
          <w:bCs/>
          <w:lang w:val="zh-TW" w:eastAsia="zh-TW"/>
        </w:rPr>
        <w:t>供应商须知</w:t>
      </w:r>
    </w:p>
    <w:p>
      <w:pPr>
        <w:spacing w:line="400" w:lineRule="exact"/>
        <w:rPr>
          <w:rFonts w:ascii="宋体" w:hAnsi="宋体" w:eastAsia="宋体" w:cs="宋体"/>
          <w:b/>
          <w:bCs/>
        </w:rPr>
      </w:pPr>
      <w:r>
        <w:rPr>
          <w:rFonts w:ascii="宋体" w:hAnsi="宋体" w:eastAsia="宋体" w:cs="宋体"/>
        </w:rPr>
        <w:t>1</w:t>
      </w:r>
      <w:r>
        <w:rPr>
          <w:rFonts w:ascii="宋体" w:hAnsi="宋体" w:eastAsia="宋体" w:cs="宋体"/>
          <w:lang w:val="zh-TW" w:eastAsia="zh-TW"/>
        </w:rPr>
        <w:t>、参加报价公司要具有独立的法人资格及相关资质，有良好的商业信誉和较强的经营实力 。</w:t>
      </w:r>
    </w:p>
    <w:p>
      <w:pPr>
        <w:pStyle w:val="4"/>
        <w:widowControl/>
        <w:shd w:val="clear" w:color="auto" w:fill="FFFFFF"/>
        <w:spacing w:line="400" w:lineRule="exact"/>
        <w:rPr>
          <w:rFonts w:ascii="宋体" w:hAnsi="宋体" w:eastAsia="宋体" w:cs="宋体"/>
          <w:sz w:val="21"/>
          <w:szCs w:val="21"/>
        </w:rPr>
      </w:pPr>
      <w:r>
        <w:rPr>
          <w:rFonts w:ascii="宋体" w:hAnsi="宋体" w:eastAsia="宋体" w:cs="宋体"/>
          <w:sz w:val="21"/>
          <w:szCs w:val="21"/>
        </w:rPr>
        <w:t>2</w:t>
      </w:r>
      <w:r>
        <w:rPr>
          <w:rFonts w:ascii="宋体" w:hAnsi="宋体" w:eastAsia="宋体" w:cs="宋体"/>
          <w:sz w:val="21"/>
          <w:szCs w:val="21"/>
          <w:lang w:val="zh-TW" w:eastAsia="zh-TW"/>
        </w:rPr>
        <w:t>、参加报价公司应：</w:t>
      </w:r>
    </w:p>
    <w:p>
      <w:pPr>
        <w:pStyle w:val="4"/>
        <w:widowControl/>
        <w:shd w:val="clear" w:color="auto" w:fill="FFFFFF"/>
        <w:spacing w:line="400" w:lineRule="exact"/>
        <w:rPr>
          <w:rFonts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1</w:t>
      </w:r>
      <w:r>
        <w:rPr>
          <w:rFonts w:ascii="宋体" w:hAnsi="宋体" w:eastAsia="宋体" w:cs="宋体"/>
          <w:sz w:val="21"/>
          <w:szCs w:val="21"/>
          <w:lang w:val="zh-TW" w:eastAsia="zh-TW"/>
        </w:rPr>
        <w:t>）必须提供公司营业执照（三证）复印件并加盖公司公章。</w:t>
      </w:r>
    </w:p>
    <w:p>
      <w:pPr>
        <w:pStyle w:val="4"/>
        <w:widowControl/>
        <w:shd w:val="clear" w:color="auto" w:fill="FFFFFF"/>
        <w:spacing w:line="400" w:lineRule="exact"/>
        <w:rPr>
          <w:rFonts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2</w:t>
      </w:r>
      <w:r>
        <w:rPr>
          <w:rFonts w:ascii="宋体" w:hAnsi="宋体" w:eastAsia="宋体" w:cs="宋体"/>
          <w:sz w:val="21"/>
          <w:szCs w:val="21"/>
          <w:lang w:val="zh-TW" w:eastAsia="zh-TW"/>
        </w:rPr>
        <w:t>）公司法定代表人持法定代表人证书原件（若公司法定代表人委托他人出席，则受委托人必须持公司法定代表人授权委托书＜加盖单位红章和公司法定代表人印章＞，法定代表人身份证复印件及个人身份证复印件和原件）。</w:t>
      </w:r>
    </w:p>
    <w:p>
      <w:pPr>
        <w:pStyle w:val="4"/>
        <w:widowControl/>
        <w:shd w:val="clear" w:color="auto" w:fill="FFFFFF"/>
        <w:spacing w:line="400" w:lineRule="exact"/>
        <w:rPr>
          <w:rFonts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3</w:t>
      </w:r>
      <w:r>
        <w:rPr>
          <w:rFonts w:ascii="宋体" w:hAnsi="宋体" w:eastAsia="宋体" w:cs="宋体"/>
          <w:sz w:val="21"/>
          <w:szCs w:val="21"/>
          <w:lang w:val="zh-TW" w:eastAsia="zh-TW"/>
        </w:rPr>
        <w:t>）公司近二年在各大专院校的合作业绩介绍，附中标通知或合同。</w:t>
      </w:r>
    </w:p>
    <w:p>
      <w:pPr>
        <w:pStyle w:val="4"/>
        <w:widowControl/>
        <w:shd w:val="clear" w:color="auto" w:fill="FFFFFF"/>
        <w:spacing w:line="400" w:lineRule="exact"/>
        <w:rPr>
          <w:rFonts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4</w:t>
      </w:r>
      <w:r>
        <w:rPr>
          <w:rFonts w:ascii="宋体" w:hAnsi="宋体" w:eastAsia="宋体" w:cs="宋体"/>
          <w:sz w:val="21"/>
          <w:szCs w:val="21"/>
          <w:lang w:val="zh-TW" w:eastAsia="zh-TW"/>
        </w:rPr>
        <w:t>）报价文件中报价必须有明细报价单、报价单备注栏应尽量附注图片、最优的付款方式与质保方式、到货日期，报价文件应使用</w:t>
      </w:r>
      <w:r>
        <w:rPr>
          <w:rFonts w:ascii="宋体" w:hAnsi="宋体" w:eastAsia="宋体" w:cs="宋体"/>
          <w:sz w:val="21"/>
          <w:szCs w:val="21"/>
        </w:rPr>
        <w:t>A4</w:t>
      </w:r>
      <w:r>
        <w:rPr>
          <w:rFonts w:ascii="宋体" w:hAnsi="宋体" w:eastAsia="宋体" w:cs="宋体"/>
          <w:sz w:val="21"/>
          <w:szCs w:val="21"/>
          <w:lang w:val="zh-TW" w:eastAsia="zh-TW"/>
        </w:rPr>
        <w:t>纸打印，不应有涂改、增删之处，但如有错误必须修改时，修改处必须由原授权代表签署。</w:t>
      </w:r>
    </w:p>
    <w:p>
      <w:pPr>
        <w:pStyle w:val="4"/>
        <w:widowControl/>
        <w:shd w:val="clear" w:color="auto" w:fill="FFFFFF"/>
        <w:spacing w:line="400" w:lineRule="exact"/>
        <w:rPr>
          <w:rFonts w:ascii="宋体" w:hAnsi="宋体" w:eastAsia="Arial Unicode MS" w:cs="宋体"/>
          <w:sz w:val="21"/>
          <w:szCs w:val="21"/>
          <w:lang w:val="zh-TW" w:eastAsia="zh-TW"/>
        </w:rPr>
      </w:pPr>
      <w:r>
        <w:rPr>
          <w:rFonts w:ascii="宋体" w:hAnsi="宋体" w:eastAsia="宋体" w:cs="宋体"/>
          <w:sz w:val="21"/>
          <w:szCs w:val="21"/>
          <w:lang w:val="zh-TW" w:eastAsia="zh-TW"/>
        </w:rPr>
        <w:t>（</w:t>
      </w:r>
      <w:r>
        <w:rPr>
          <w:rFonts w:ascii="宋体" w:hAnsi="宋体" w:eastAsia="宋体" w:cs="宋体"/>
          <w:sz w:val="21"/>
          <w:szCs w:val="21"/>
        </w:rPr>
        <w:t>5</w:t>
      </w:r>
      <w:r>
        <w:rPr>
          <w:rFonts w:ascii="宋体" w:hAnsi="宋体" w:eastAsia="宋体" w:cs="宋体"/>
          <w:sz w:val="21"/>
          <w:szCs w:val="21"/>
          <w:lang w:val="zh-TW" w:eastAsia="zh-TW"/>
        </w:rPr>
        <w:t>）用书面形式表达的售后服务承诺、质量保证承诺书；</w:t>
      </w:r>
    </w:p>
    <w:p>
      <w:pPr>
        <w:pStyle w:val="4"/>
        <w:widowControl/>
        <w:shd w:val="clear" w:color="auto" w:fill="FFFFFF"/>
        <w:spacing w:line="460" w:lineRule="exact"/>
        <w:rPr>
          <w:rFonts w:ascii="宋体" w:hAnsi="宋体" w:eastAsia="宋体" w:cs="宋体"/>
          <w:color w:val="auto"/>
          <w:sz w:val="21"/>
          <w:szCs w:val="21"/>
        </w:rPr>
      </w:pPr>
      <w:r>
        <w:rPr>
          <w:rFonts w:ascii="宋体" w:hAnsi="宋体" w:eastAsia="宋体" w:cs="宋体"/>
          <w:color w:val="auto"/>
          <w:sz w:val="21"/>
          <w:szCs w:val="21"/>
          <w:lang w:val="zh-TW" w:eastAsia="zh-TW"/>
        </w:rPr>
        <w:t>（</w:t>
      </w:r>
      <w:r>
        <w:rPr>
          <w:rFonts w:ascii="宋体" w:hAnsi="宋体" w:eastAsia="宋体" w:cs="宋体"/>
          <w:color w:val="auto"/>
          <w:sz w:val="21"/>
          <w:szCs w:val="21"/>
        </w:rPr>
        <w:t>6</w:t>
      </w:r>
      <w:r>
        <w:rPr>
          <w:rFonts w:ascii="宋体" w:hAnsi="宋体" w:eastAsia="宋体" w:cs="宋体"/>
          <w:color w:val="auto"/>
          <w:sz w:val="21"/>
          <w:szCs w:val="21"/>
          <w:lang w:val="zh-TW" w:eastAsia="zh-TW"/>
        </w:rPr>
        <w:t>）报价文件附件：</w:t>
      </w:r>
      <w:r>
        <w:rPr>
          <w:rFonts w:ascii="宋体" w:hAnsi="宋体" w:eastAsia="宋体" w:cs="宋体"/>
          <w:color w:val="auto"/>
          <w:sz w:val="21"/>
          <w:szCs w:val="21"/>
        </w:rPr>
        <w:t>1</w:t>
      </w:r>
      <w:r>
        <w:rPr>
          <w:rFonts w:ascii="宋体" w:hAnsi="宋体" w:eastAsia="宋体" w:cs="宋体"/>
          <w:color w:val="auto"/>
          <w:sz w:val="21"/>
          <w:szCs w:val="21"/>
          <w:lang w:val="zh-TW" w:eastAsia="zh-TW"/>
        </w:rPr>
        <w:t>、无不良记录承诺书；</w:t>
      </w:r>
      <w:r>
        <w:rPr>
          <w:rFonts w:ascii="宋体" w:hAnsi="宋体" w:eastAsia="宋体" w:cs="宋体"/>
          <w:color w:val="auto"/>
          <w:sz w:val="21"/>
          <w:szCs w:val="21"/>
        </w:rPr>
        <w:t>2</w:t>
      </w:r>
      <w:r>
        <w:rPr>
          <w:rFonts w:ascii="宋体" w:hAnsi="宋体" w:eastAsia="宋体" w:cs="宋体"/>
          <w:color w:val="auto"/>
          <w:sz w:val="21"/>
          <w:szCs w:val="21"/>
          <w:lang w:val="zh-TW" w:eastAsia="zh-TW"/>
        </w:rPr>
        <w:t>、近三年财务报表；</w:t>
      </w:r>
      <w:r>
        <w:rPr>
          <w:rFonts w:ascii="宋体" w:hAnsi="宋体" w:eastAsia="宋体" w:cs="宋体"/>
          <w:color w:val="auto"/>
          <w:sz w:val="21"/>
          <w:szCs w:val="21"/>
        </w:rPr>
        <w:t>3</w:t>
      </w:r>
      <w:r>
        <w:rPr>
          <w:rFonts w:ascii="宋体" w:hAnsi="宋体" w:eastAsia="宋体" w:cs="宋体"/>
          <w:color w:val="auto"/>
          <w:sz w:val="21"/>
          <w:szCs w:val="21"/>
          <w:lang w:val="zh-TW" w:eastAsia="zh-TW"/>
        </w:rPr>
        <w:t>、完税证明；</w:t>
      </w:r>
    </w:p>
    <w:p>
      <w:pPr>
        <w:pStyle w:val="4"/>
        <w:widowControl/>
        <w:shd w:val="clear" w:color="auto" w:fill="FFFFFF"/>
        <w:spacing w:line="400" w:lineRule="exact"/>
        <w:rPr>
          <w:rFonts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7</w:t>
      </w:r>
      <w:r>
        <w:rPr>
          <w:rFonts w:ascii="宋体" w:hAnsi="宋体" w:eastAsia="宋体" w:cs="宋体"/>
          <w:sz w:val="21"/>
          <w:szCs w:val="21"/>
          <w:lang w:val="zh-TW" w:eastAsia="zh-TW"/>
        </w:rPr>
        <w:t>）</w:t>
      </w:r>
      <w:r>
        <w:rPr>
          <w:rFonts w:hint="eastAsia" w:ascii="宋体" w:hAnsi="宋体" w:eastAsia="宋体" w:cs="宋体"/>
          <w:sz w:val="21"/>
          <w:szCs w:val="21"/>
          <w:lang w:val="zh-TW" w:eastAsia="zh-TW"/>
        </w:rPr>
        <w:t>上述报价文件请同时提供：纸质版一式三份（一正二副）、电子版一份（</w:t>
      </w:r>
      <w:r>
        <w:rPr>
          <w:rFonts w:hint="eastAsia" w:ascii="宋体" w:hAnsi="宋体" w:eastAsia="宋体" w:cs="宋体"/>
          <w:sz w:val="21"/>
          <w:szCs w:val="21"/>
        </w:rPr>
        <w:t>U</w:t>
      </w:r>
      <w:r>
        <w:rPr>
          <w:rFonts w:hint="eastAsia" w:ascii="宋体" w:hAnsi="宋体" w:eastAsia="宋体" w:cs="宋体"/>
          <w:sz w:val="21"/>
          <w:szCs w:val="21"/>
          <w:lang w:val="zh-TW" w:eastAsia="zh-TW"/>
        </w:rPr>
        <w:t>盘）装入密封文件袋并在文件袋上标注联系人电话。</w:t>
      </w:r>
    </w:p>
    <w:p>
      <w:pPr>
        <w:pStyle w:val="4"/>
        <w:widowControl/>
        <w:shd w:val="clear" w:color="auto" w:fill="FFFFFF"/>
        <w:spacing w:line="400" w:lineRule="exact"/>
        <w:rPr>
          <w:rFonts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8</w:t>
      </w:r>
      <w:r>
        <w:rPr>
          <w:rFonts w:ascii="宋体" w:hAnsi="宋体" w:eastAsia="宋体" w:cs="宋体"/>
          <w:sz w:val="21"/>
          <w:szCs w:val="21"/>
          <w:lang w:val="zh-TW" w:eastAsia="zh-TW"/>
        </w:rPr>
        <w:t>）报价文件须用封套加以密封，在封口处盖骑缝公章；</w:t>
      </w:r>
    </w:p>
    <w:p>
      <w:pPr>
        <w:pStyle w:val="4"/>
        <w:widowControl/>
        <w:shd w:val="clear" w:color="auto" w:fill="FFFFFF"/>
        <w:spacing w:line="400" w:lineRule="exact"/>
        <w:ind w:firstLine="420"/>
        <w:rPr>
          <w:rFonts w:ascii="宋体" w:hAnsi="宋体" w:eastAsia="宋体" w:cs="宋体"/>
          <w:sz w:val="21"/>
          <w:szCs w:val="21"/>
          <w:lang w:val="zh-TW" w:eastAsia="zh-TW"/>
        </w:rPr>
      </w:pPr>
      <w:r>
        <w:rPr>
          <w:rFonts w:ascii="宋体" w:hAnsi="宋体" w:eastAsia="宋体" w:cs="宋体"/>
          <w:sz w:val="21"/>
          <w:szCs w:val="21"/>
          <w:lang w:val="zh-TW" w:eastAsia="zh-TW"/>
        </w:rPr>
        <w:t>未执行上述规定的报价文件，将被视为无效报价文件。</w:t>
      </w:r>
    </w:p>
    <w:p>
      <w:pPr>
        <w:pStyle w:val="4"/>
        <w:widowControl/>
        <w:shd w:val="clear" w:color="auto" w:fill="FFFFFF"/>
        <w:spacing w:line="400" w:lineRule="exact"/>
        <w:rPr>
          <w:rFonts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9</w:t>
      </w:r>
      <w:r>
        <w:rPr>
          <w:rFonts w:ascii="宋体" w:hAnsi="宋体" w:eastAsia="宋体" w:cs="宋体"/>
          <w:sz w:val="21"/>
          <w:szCs w:val="21"/>
          <w:lang w:val="zh-TW" w:eastAsia="zh-TW"/>
        </w:rPr>
        <w:t>）本公司保留第一次评审后，根据实际情况有可能进行补充询价及二次评审的权利；</w:t>
      </w:r>
    </w:p>
    <w:p>
      <w:pPr>
        <w:pStyle w:val="4"/>
        <w:widowControl/>
        <w:shd w:val="clear" w:color="auto" w:fill="FFFFFF"/>
        <w:spacing w:line="400" w:lineRule="exact"/>
        <w:rPr>
          <w:rFonts w:ascii="宋体" w:hAnsi="宋体" w:eastAsia="宋体" w:cs="宋体"/>
          <w:color w:val="222222"/>
          <w:sz w:val="21"/>
          <w:szCs w:val="21"/>
          <w:u w:color="222222"/>
        </w:rPr>
      </w:pPr>
      <w:r>
        <w:rPr>
          <w:rFonts w:ascii="宋体" w:hAnsi="宋体" w:eastAsia="宋体" w:cs="宋体"/>
          <w:sz w:val="21"/>
          <w:szCs w:val="21"/>
          <w:lang w:val="zh-TW" w:eastAsia="zh-TW"/>
        </w:rPr>
        <w:t>（</w:t>
      </w:r>
      <w:r>
        <w:rPr>
          <w:rFonts w:ascii="宋体" w:hAnsi="宋体" w:eastAsia="宋体" w:cs="宋体"/>
          <w:sz w:val="21"/>
          <w:szCs w:val="21"/>
        </w:rPr>
        <w:t>10</w:t>
      </w:r>
      <w:r>
        <w:rPr>
          <w:rFonts w:ascii="宋体" w:hAnsi="宋体" w:eastAsia="宋体" w:cs="宋体"/>
          <w:sz w:val="21"/>
          <w:szCs w:val="21"/>
          <w:lang w:val="zh-TW" w:eastAsia="zh-TW"/>
        </w:rPr>
        <w:t>）</w:t>
      </w:r>
      <w:r>
        <w:rPr>
          <w:rFonts w:ascii="宋体" w:hAnsi="宋体" w:eastAsia="宋体" w:cs="宋体"/>
          <w:color w:val="222222"/>
          <w:sz w:val="21"/>
          <w:szCs w:val="21"/>
          <w:u w:color="222222"/>
          <w:lang w:val="zh-TW" w:eastAsia="zh-TW"/>
        </w:rPr>
        <w:t>负责人：</w:t>
      </w:r>
      <w:r>
        <w:rPr>
          <w:rFonts w:hint="eastAsia" w:ascii="宋体" w:hAnsi="宋体" w:eastAsia="宋体" w:cs="宋体"/>
          <w:color w:val="222222"/>
          <w:sz w:val="21"/>
          <w:szCs w:val="21"/>
          <w:u w:color="222222"/>
          <w:lang w:val="en-US" w:eastAsia="zh-CN"/>
        </w:rPr>
        <w:t>毛</w:t>
      </w:r>
      <w:r>
        <w:rPr>
          <w:rFonts w:ascii="宋体" w:hAnsi="宋体" w:eastAsia="宋体" w:cs="宋体"/>
          <w:color w:val="222222"/>
          <w:sz w:val="21"/>
          <w:szCs w:val="21"/>
          <w:u w:color="222222"/>
          <w:lang w:val="zh-TW" w:eastAsia="zh-TW"/>
        </w:rPr>
        <w:t>老师（电话：</w:t>
      </w:r>
      <w:r>
        <w:rPr>
          <w:rFonts w:ascii="宋体" w:hAnsi="宋体" w:eastAsia="宋体" w:cs="宋体"/>
          <w:color w:val="222222"/>
          <w:sz w:val="21"/>
          <w:szCs w:val="21"/>
          <w:u w:color="222222"/>
        </w:rPr>
        <w:t>1</w:t>
      </w:r>
      <w:r>
        <w:rPr>
          <w:rFonts w:hint="eastAsia" w:ascii="宋体" w:hAnsi="宋体" w:eastAsia="宋体" w:cs="宋体"/>
          <w:color w:val="222222"/>
          <w:sz w:val="21"/>
          <w:szCs w:val="21"/>
          <w:u w:color="222222"/>
          <w:lang w:val="en-US" w:eastAsia="zh-CN"/>
        </w:rPr>
        <w:t>3888302259</w:t>
      </w:r>
      <w:r>
        <w:rPr>
          <w:rFonts w:ascii="宋体" w:hAnsi="宋体" w:eastAsia="宋体" w:cs="宋体"/>
          <w:color w:val="222222"/>
          <w:sz w:val="21"/>
          <w:szCs w:val="21"/>
          <w:u w:color="222222"/>
          <w:lang w:val="zh-TW" w:eastAsia="zh-TW"/>
        </w:rPr>
        <w:t>）；</w:t>
      </w:r>
    </w:p>
    <w:p>
      <w:pPr>
        <w:pStyle w:val="4"/>
        <w:widowControl/>
        <w:shd w:val="clear" w:color="auto" w:fill="FFFFFF"/>
        <w:spacing w:line="400" w:lineRule="exact"/>
        <w:rPr>
          <w:rFonts w:ascii="宋体" w:hAnsi="宋体" w:eastAsia="Arial Unicode MS" w:cs="宋体"/>
          <w:b/>
          <w:bCs/>
          <w:color w:val="222222"/>
          <w:sz w:val="21"/>
          <w:szCs w:val="21"/>
          <w:u w:color="222222"/>
          <w:lang w:val="zh-TW" w:eastAsia="zh-TW"/>
        </w:rPr>
      </w:pPr>
      <w:r>
        <w:rPr>
          <w:rFonts w:ascii="宋体" w:hAnsi="宋体" w:eastAsia="宋体" w:cs="宋体"/>
          <w:b/>
          <w:bCs/>
          <w:color w:val="222222"/>
          <w:sz w:val="21"/>
          <w:szCs w:val="21"/>
          <w:u w:color="222222"/>
          <w:lang w:val="zh-TW" w:eastAsia="zh-TW"/>
        </w:rPr>
        <w:t>四、其他说明：</w:t>
      </w:r>
    </w:p>
    <w:p>
      <w:pPr>
        <w:pStyle w:val="4"/>
        <w:widowControl/>
        <w:shd w:val="clear" w:color="auto" w:fill="FFFFFF"/>
        <w:spacing w:line="400" w:lineRule="exact"/>
        <w:ind w:firstLine="420" w:firstLineChars="200"/>
        <w:rPr>
          <w:rFonts w:ascii="宋体" w:hAnsi="宋体" w:eastAsia="宋体" w:cs="宋体"/>
          <w:b/>
          <w:bCs/>
          <w:color w:val="222222"/>
          <w:sz w:val="21"/>
          <w:szCs w:val="21"/>
          <w:u w:color="222222"/>
          <w:lang w:val="zh-TW" w:eastAsia="zh-TW"/>
        </w:rPr>
      </w:pPr>
      <w:r>
        <w:rPr>
          <w:rFonts w:ascii="宋体" w:hAnsi="宋体" w:eastAsia="宋体" w:cs="宋体"/>
          <w:color w:val="222222"/>
          <w:sz w:val="21"/>
          <w:szCs w:val="21"/>
          <w:u w:color="222222"/>
          <w:lang w:val="zh-TW" w:eastAsia="zh-TW"/>
        </w:rPr>
        <w:t>为保证竞价谈判质量，请到场竞价的公司技术人员和商务人员同时到场参加。</w:t>
      </w:r>
    </w:p>
    <w:p>
      <w:pPr>
        <w:pStyle w:val="4"/>
        <w:widowControl/>
        <w:shd w:val="clear" w:color="auto" w:fill="FFFFFF"/>
        <w:spacing w:line="400" w:lineRule="exact"/>
        <w:rPr>
          <w:rFonts w:ascii="宋体" w:hAnsi="宋体" w:eastAsia="宋体" w:cs="宋体"/>
          <w:b/>
          <w:bCs/>
          <w:color w:val="222222"/>
          <w:sz w:val="21"/>
          <w:szCs w:val="21"/>
          <w:u w:color="222222"/>
          <w:shd w:val="clear" w:color="auto" w:fill="FFFFFF"/>
          <w:lang w:val="zh-TW" w:eastAsia="zh-TW"/>
        </w:rPr>
      </w:pPr>
      <w:r>
        <w:rPr>
          <w:rFonts w:ascii="宋体" w:hAnsi="宋体" w:eastAsia="宋体" w:cs="宋体"/>
          <w:sz w:val="21"/>
          <w:szCs w:val="21"/>
          <w:lang w:val="zh-TW" w:eastAsia="zh-TW"/>
        </w:rPr>
        <w:t>五、</w:t>
      </w:r>
      <w:r>
        <w:rPr>
          <w:rFonts w:ascii="宋体" w:hAnsi="宋体" w:eastAsia="宋体" w:cs="宋体"/>
          <w:b/>
          <w:bCs/>
          <w:color w:val="222222"/>
          <w:sz w:val="21"/>
          <w:szCs w:val="21"/>
          <w:u w:color="222222"/>
          <w:shd w:val="clear" w:color="auto" w:fill="FFFFFF"/>
          <w:lang w:val="zh-TW" w:eastAsia="zh-TW"/>
        </w:rPr>
        <w:t>报价书投递截止和评审时间、地点、联系电话</w:t>
      </w:r>
    </w:p>
    <w:p>
      <w:pPr>
        <w:pStyle w:val="4"/>
        <w:widowControl/>
        <w:shd w:val="clear" w:color="auto" w:fill="FFFFFF"/>
        <w:spacing w:line="400" w:lineRule="exact"/>
        <w:rPr>
          <w:rFonts w:hint="eastAsia" w:ascii="宋体" w:hAnsi="宋体" w:eastAsia="宋体" w:cs="宋体"/>
          <w:b/>
          <w:bCs/>
          <w:color w:val="222222"/>
          <w:sz w:val="21"/>
          <w:szCs w:val="21"/>
          <w:u w:color="222222"/>
          <w:shd w:val="clear" w:color="auto" w:fill="FFFFFF"/>
          <w:lang w:eastAsia="zh-CN"/>
        </w:rPr>
      </w:pPr>
      <w:r>
        <w:rPr>
          <w:rFonts w:ascii="宋体" w:hAnsi="宋体" w:eastAsia="宋体" w:cs="宋体"/>
          <w:color w:val="222222"/>
          <w:sz w:val="21"/>
          <w:szCs w:val="21"/>
          <w:u w:color="222222"/>
          <w:shd w:val="clear" w:color="auto" w:fill="FFFFFF"/>
          <w:lang w:val="zh-TW" w:eastAsia="zh-TW"/>
        </w:rPr>
        <w:t>报价截止时间：</w:t>
      </w:r>
      <w:r>
        <w:rPr>
          <w:rFonts w:ascii="宋体" w:hAnsi="宋体" w:eastAsia="宋体" w:cs="宋体"/>
          <w:b/>
          <w:bCs/>
          <w:color w:val="222222"/>
          <w:sz w:val="21"/>
          <w:szCs w:val="21"/>
          <w:u w:color="222222"/>
          <w:shd w:val="clear" w:color="auto" w:fill="FFFFFF"/>
        </w:rPr>
        <w:t>202</w:t>
      </w:r>
      <w:r>
        <w:rPr>
          <w:rFonts w:hint="eastAsia" w:ascii="宋体" w:hAnsi="宋体" w:eastAsia="宋体" w:cs="宋体"/>
          <w:b/>
          <w:bCs/>
          <w:color w:val="222222"/>
          <w:sz w:val="21"/>
          <w:szCs w:val="21"/>
          <w:u w:color="222222"/>
          <w:shd w:val="clear" w:color="auto" w:fill="FFFFFF"/>
          <w:lang w:val="en-US" w:eastAsia="zh-CN"/>
        </w:rPr>
        <w:t>4</w:t>
      </w:r>
      <w:r>
        <w:rPr>
          <w:rFonts w:ascii="宋体" w:hAnsi="宋体" w:eastAsia="宋体" w:cs="宋体"/>
          <w:b/>
          <w:bCs/>
          <w:color w:val="222222"/>
          <w:sz w:val="21"/>
          <w:szCs w:val="21"/>
          <w:u w:color="222222"/>
          <w:shd w:val="clear" w:color="auto" w:fill="FFFFFF"/>
          <w:lang w:val="zh-TW" w:eastAsia="zh-TW"/>
        </w:rPr>
        <w:t>年</w:t>
      </w:r>
      <w:r>
        <w:rPr>
          <w:rFonts w:hint="eastAsia" w:ascii="宋体" w:hAnsi="宋体" w:eastAsia="宋体" w:cs="宋体"/>
          <w:b/>
          <w:bCs/>
          <w:color w:val="222222"/>
          <w:sz w:val="21"/>
          <w:szCs w:val="21"/>
          <w:u w:color="222222"/>
          <w:shd w:val="clear" w:color="auto" w:fill="FFFFFF"/>
          <w:lang w:val="en-US" w:eastAsia="zh-CN"/>
        </w:rPr>
        <w:t xml:space="preserve"> 3</w:t>
      </w:r>
      <w:r>
        <w:rPr>
          <w:rFonts w:ascii="宋体" w:hAnsi="宋体" w:eastAsia="宋体" w:cs="宋体"/>
          <w:b/>
          <w:bCs/>
          <w:color w:val="222222"/>
          <w:sz w:val="21"/>
          <w:szCs w:val="21"/>
          <w:u w:color="222222"/>
          <w:shd w:val="clear" w:color="auto" w:fill="FFFFFF"/>
          <w:lang w:val="zh-TW" w:eastAsia="zh-TW"/>
        </w:rPr>
        <w:t>月</w:t>
      </w:r>
      <w:r>
        <w:rPr>
          <w:rFonts w:hint="eastAsia" w:ascii="宋体" w:hAnsi="宋体" w:eastAsia="宋体" w:cs="宋体"/>
          <w:b/>
          <w:bCs/>
          <w:color w:val="222222"/>
          <w:sz w:val="21"/>
          <w:szCs w:val="21"/>
          <w:u w:color="222222"/>
          <w:shd w:val="clear" w:color="auto" w:fill="FFFFFF"/>
          <w:lang w:val="en-US" w:eastAsia="zh-CN"/>
        </w:rPr>
        <w:t xml:space="preserve"> 18</w:t>
      </w:r>
      <w:r>
        <w:rPr>
          <w:rFonts w:ascii="宋体" w:hAnsi="宋体" w:eastAsia="宋体" w:cs="宋体"/>
          <w:b/>
          <w:bCs/>
          <w:color w:val="222222"/>
          <w:sz w:val="21"/>
          <w:szCs w:val="21"/>
          <w:u w:color="222222"/>
          <w:shd w:val="clear" w:color="auto" w:fill="FFFFFF"/>
          <w:lang w:val="zh-TW" w:eastAsia="zh-TW"/>
        </w:rPr>
        <w:t>日上午</w:t>
      </w:r>
      <w:r>
        <w:rPr>
          <w:rFonts w:ascii="宋体" w:hAnsi="宋体" w:eastAsia="宋体" w:cs="宋体"/>
          <w:b/>
          <w:bCs/>
          <w:color w:val="222222"/>
          <w:sz w:val="21"/>
          <w:szCs w:val="21"/>
          <w:u w:color="222222"/>
          <w:shd w:val="clear" w:color="auto" w:fill="FFFFFF"/>
        </w:rPr>
        <w:t>9:00</w:t>
      </w:r>
      <w:r>
        <w:rPr>
          <w:rFonts w:ascii="宋体" w:hAnsi="宋体" w:eastAsia="宋体" w:cs="宋体"/>
          <w:b/>
          <w:bCs/>
          <w:color w:val="222222"/>
          <w:sz w:val="21"/>
          <w:szCs w:val="21"/>
          <w:u w:color="222222"/>
          <w:shd w:val="clear" w:color="auto" w:fill="FFFFFF"/>
          <w:lang w:val="zh-TW" w:eastAsia="zh-TW"/>
        </w:rPr>
        <w:t>；</w:t>
      </w:r>
    </w:p>
    <w:p>
      <w:pPr>
        <w:pStyle w:val="4"/>
        <w:widowControl/>
        <w:shd w:val="clear" w:color="auto" w:fill="FFFFFF"/>
        <w:spacing w:line="400" w:lineRule="exact"/>
        <w:rPr>
          <w:rFonts w:ascii="宋体" w:hAnsi="宋体" w:eastAsia="宋体" w:cs="宋体"/>
          <w:b/>
          <w:bCs/>
          <w:color w:val="222222"/>
          <w:sz w:val="21"/>
          <w:szCs w:val="21"/>
          <w:u w:color="222222"/>
          <w:shd w:val="clear" w:color="auto" w:fill="FFFFFF"/>
        </w:rPr>
      </w:pPr>
      <w:r>
        <w:rPr>
          <w:rFonts w:ascii="宋体" w:hAnsi="宋体" w:eastAsia="宋体" w:cs="宋体"/>
          <w:color w:val="222222"/>
          <w:sz w:val="21"/>
          <w:szCs w:val="21"/>
          <w:u w:color="222222"/>
          <w:shd w:val="clear" w:color="auto" w:fill="FFFFFF"/>
          <w:lang w:val="zh-TW" w:eastAsia="zh-TW"/>
        </w:rPr>
        <w:t>采购评审时间：</w:t>
      </w:r>
      <w:r>
        <w:rPr>
          <w:rFonts w:ascii="宋体" w:hAnsi="宋体" w:eastAsia="宋体" w:cs="宋体"/>
          <w:b/>
          <w:bCs/>
          <w:color w:val="222222"/>
          <w:sz w:val="21"/>
          <w:szCs w:val="21"/>
          <w:u w:color="222222"/>
          <w:shd w:val="clear" w:color="auto" w:fill="FFFFFF"/>
        </w:rPr>
        <w:t>202</w:t>
      </w:r>
      <w:r>
        <w:rPr>
          <w:rFonts w:hint="eastAsia" w:ascii="宋体" w:hAnsi="宋体" w:eastAsia="宋体" w:cs="宋体"/>
          <w:b/>
          <w:bCs/>
          <w:color w:val="222222"/>
          <w:sz w:val="21"/>
          <w:szCs w:val="21"/>
          <w:u w:color="222222"/>
          <w:shd w:val="clear" w:color="auto" w:fill="FFFFFF"/>
          <w:lang w:val="en-US" w:eastAsia="zh-CN"/>
        </w:rPr>
        <w:t>4</w:t>
      </w:r>
      <w:r>
        <w:rPr>
          <w:rFonts w:ascii="宋体" w:hAnsi="宋体" w:eastAsia="宋体" w:cs="宋体"/>
          <w:b/>
          <w:bCs/>
          <w:color w:val="222222"/>
          <w:sz w:val="21"/>
          <w:szCs w:val="21"/>
          <w:u w:color="222222"/>
          <w:shd w:val="clear" w:color="auto" w:fill="FFFFFF"/>
          <w:lang w:val="zh-TW" w:eastAsia="zh-TW"/>
        </w:rPr>
        <w:t>年</w:t>
      </w:r>
      <w:r>
        <w:rPr>
          <w:rFonts w:hint="eastAsia" w:ascii="宋体" w:hAnsi="宋体" w:eastAsia="宋体" w:cs="宋体"/>
          <w:b/>
          <w:bCs/>
          <w:color w:val="222222"/>
          <w:sz w:val="21"/>
          <w:szCs w:val="21"/>
          <w:u w:color="222222"/>
          <w:shd w:val="clear" w:color="auto" w:fill="FFFFFF"/>
          <w:lang w:val="en-US" w:eastAsia="zh-CN"/>
        </w:rPr>
        <w:t xml:space="preserve"> 3</w:t>
      </w:r>
      <w:r>
        <w:rPr>
          <w:rFonts w:ascii="宋体" w:hAnsi="宋体" w:eastAsia="宋体" w:cs="宋体"/>
          <w:b/>
          <w:bCs/>
          <w:color w:val="222222"/>
          <w:sz w:val="21"/>
          <w:szCs w:val="21"/>
          <w:u w:color="222222"/>
          <w:shd w:val="clear" w:color="auto" w:fill="FFFFFF"/>
          <w:lang w:val="zh-TW" w:eastAsia="zh-TW"/>
        </w:rPr>
        <w:t>月</w:t>
      </w:r>
      <w:r>
        <w:rPr>
          <w:rFonts w:hint="eastAsia" w:ascii="宋体" w:hAnsi="宋体" w:eastAsia="宋体" w:cs="宋体"/>
          <w:b/>
          <w:bCs/>
          <w:color w:val="222222"/>
          <w:sz w:val="21"/>
          <w:szCs w:val="21"/>
          <w:u w:color="222222"/>
          <w:shd w:val="clear" w:color="auto" w:fill="FFFFFF"/>
          <w:lang w:val="en-US" w:eastAsia="zh-CN"/>
        </w:rPr>
        <w:t xml:space="preserve"> 18</w:t>
      </w:r>
      <w:r>
        <w:rPr>
          <w:rFonts w:ascii="宋体" w:hAnsi="宋体" w:eastAsia="宋体" w:cs="宋体"/>
          <w:b/>
          <w:bCs/>
          <w:color w:val="222222"/>
          <w:sz w:val="21"/>
          <w:szCs w:val="21"/>
          <w:u w:color="222222"/>
          <w:shd w:val="clear" w:color="auto" w:fill="FFFFFF"/>
          <w:lang w:val="zh-TW" w:eastAsia="zh-TW"/>
        </w:rPr>
        <w:t>日上午</w:t>
      </w:r>
      <w:r>
        <w:rPr>
          <w:rFonts w:ascii="宋体" w:hAnsi="宋体" w:eastAsia="宋体" w:cs="宋体"/>
          <w:b/>
          <w:bCs/>
          <w:color w:val="222222"/>
          <w:sz w:val="21"/>
          <w:szCs w:val="21"/>
          <w:u w:color="222222"/>
          <w:shd w:val="clear" w:color="auto" w:fill="FFFFFF"/>
        </w:rPr>
        <w:t>9:30</w:t>
      </w:r>
      <w:r>
        <w:rPr>
          <w:rFonts w:ascii="宋体" w:hAnsi="宋体" w:eastAsia="宋体" w:cs="宋体"/>
          <w:b/>
          <w:bCs/>
          <w:color w:val="222222"/>
          <w:sz w:val="21"/>
          <w:szCs w:val="21"/>
          <w:u w:color="222222"/>
          <w:shd w:val="clear" w:color="auto" w:fill="FFFFFF"/>
          <w:lang w:val="zh-TW" w:eastAsia="zh-TW"/>
        </w:rPr>
        <w:t>；</w:t>
      </w:r>
      <w:bookmarkStart w:id="0" w:name="_GoBack"/>
      <w:bookmarkEnd w:id="0"/>
    </w:p>
    <w:p>
      <w:pPr>
        <w:pStyle w:val="4"/>
        <w:widowControl/>
        <w:shd w:val="clear" w:color="auto" w:fill="FFFFFF"/>
        <w:spacing w:line="400" w:lineRule="exact"/>
        <w:rPr>
          <w:rFonts w:ascii="宋体" w:hAnsi="宋体" w:eastAsia="宋体" w:cs="宋体"/>
          <w:color w:val="222222"/>
          <w:sz w:val="21"/>
          <w:szCs w:val="21"/>
          <w:u w:color="222222"/>
          <w:shd w:val="clear" w:color="auto" w:fill="FFFFFF"/>
        </w:rPr>
      </w:pPr>
      <w:r>
        <w:rPr>
          <w:rFonts w:ascii="宋体" w:hAnsi="宋体" w:eastAsia="宋体" w:cs="宋体"/>
          <w:b/>
          <w:bCs/>
          <w:color w:val="222222"/>
          <w:sz w:val="21"/>
          <w:szCs w:val="21"/>
          <w:u w:color="222222"/>
          <w:shd w:val="clear" w:color="auto" w:fill="FFFFFF"/>
          <w:lang w:val="zh-TW" w:eastAsia="zh-TW"/>
        </w:rPr>
        <w:t>报价递交地点</w:t>
      </w:r>
      <w:r>
        <w:rPr>
          <w:rFonts w:ascii="宋体" w:hAnsi="宋体" w:eastAsia="宋体" w:cs="宋体"/>
          <w:color w:val="222222"/>
          <w:sz w:val="21"/>
          <w:szCs w:val="21"/>
          <w:u w:color="222222"/>
          <w:lang w:val="zh-TW" w:eastAsia="zh-TW"/>
        </w:rPr>
        <w:t>：</w:t>
      </w:r>
      <w:r>
        <w:rPr>
          <w:rFonts w:ascii="宋体" w:hAnsi="宋体" w:eastAsia="宋体" w:cs="宋体"/>
          <w:color w:val="222222"/>
          <w:sz w:val="21"/>
          <w:szCs w:val="21"/>
          <w:u w:color="222222"/>
          <w:shd w:val="clear" w:color="auto" w:fill="FFFFFF"/>
          <w:lang w:val="zh-TW" w:eastAsia="zh-TW"/>
        </w:rPr>
        <w:t>云南省昆明市五华区海屯路</w:t>
      </w:r>
      <w:r>
        <w:rPr>
          <w:rFonts w:ascii="宋体" w:hAnsi="宋体" w:eastAsia="宋体" w:cs="宋体"/>
          <w:color w:val="222222"/>
          <w:sz w:val="21"/>
          <w:szCs w:val="21"/>
          <w:u w:color="222222"/>
          <w:shd w:val="clear" w:color="auto" w:fill="FFFFFF"/>
        </w:rPr>
        <w:t>296</w:t>
      </w:r>
      <w:r>
        <w:rPr>
          <w:rFonts w:ascii="宋体" w:hAnsi="宋体" w:eastAsia="宋体" w:cs="宋体"/>
          <w:color w:val="222222"/>
          <w:sz w:val="21"/>
          <w:szCs w:val="21"/>
          <w:u w:color="222222"/>
          <w:shd w:val="clear" w:color="auto" w:fill="FFFFFF"/>
          <w:lang w:val="zh-TW" w:eastAsia="zh-TW"/>
        </w:rPr>
        <w:t>号；</w:t>
      </w:r>
    </w:p>
    <w:p>
      <w:pPr>
        <w:pStyle w:val="4"/>
        <w:widowControl/>
        <w:shd w:val="clear" w:color="auto" w:fill="FFFFFF"/>
        <w:spacing w:line="400" w:lineRule="exact"/>
        <w:ind w:firstLine="1470"/>
        <w:rPr>
          <w:rFonts w:ascii="宋体" w:hAnsi="宋体" w:eastAsia="宋体" w:cs="宋体"/>
          <w:color w:val="222222"/>
          <w:sz w:val="21"/>
          <w:szCs w:val="21"/>
          <w:u w:color="222222"/>
          <w:shd w:val="clear" w:color="auto" w:fill="FFFFFF"/>
        </w:rPr>
      </w:pPr>
      <w:r>
        <w:rPr>
          <w:rFonts w:ascii="宋体" w:hAnsi="宋体" w:eastAsia="宋体" w:cs="宋体"/>
          <w:color w:val="222222"/>
          <w:sz w:val="21"/>
          <w:szCs w:val="21"/>
          <w:u w:color="222222"/>
          <w:shd w:val="clear" w:color="auto" w:fill="FFFFFF"/>
          <w:lang w:val="zh-TW" w:eastAsia="zh-TW"/>
        </w:rPr>
        <w:t>云南经济管理学院（海源校区）综合楼</w:t>
      </w:r>
      <w:r>
        <w:rPr>
          <w:rFonts w:ascii="宋体" w:hAnsi="宋体" w:eastAsia="宋体" w:cs="宋体"/>
          <w:color w:val="222222"/>
          <w:sz w:val="21"/>
          <w:szCs w:val="21"/>
          <w:u w:color="222222"/>
          <w:shd w:val="clear" w:color="auto" w:fill="FFFFFF"/>
        </w:rPr>
        <w:t>8</w:t>
      </w:r>
      <w:r>
        <w:rPr>
          <w:rFonts w:ascii="宋体" w:hAnsi="宋体" w:eastAsia="宋体" w:cs="宋体"/>
          <w:color w:val="222222"/>
          <w:sz w:val="21"/>
          <w:szCs w:val="21"/>
          <w:u w:color="222222"/>
          <w:shd w:val="clear" w:color="auto" w:fill="FFFFFF"/>
          <w:lang w:val="zh-TW" w:eastAsia="zh-TW"/>
        </w:rPr>
        <w:t>楼；</w:t>
      </w:r>
    </w:p>
    <w:p>
      <w:pPr>
        <w:pStyle w:val="4"/>
        <w:widowControl/>
        <w:shd w:val="clear" w:color="auto" w:fill="FFFFFF"/>
        <w:spacing w:line="400" w:lineRule="exact"/>
        <w:rPr>
          <w:rFonts w:ascii="宋体" w:hAnsi="宋体" w:eastAsia="宋体" w:cs="宋体"/>
          <w:color w:val="222222"/>
          <w:sz w:val="21"/>
          <w:szCs w:val="21"/>
          <w:u w:color="222222"/>
          <w:shd w:val="clear" w:color="auto" w:fill="FFFFFF"/>
        </w:rPr>
      </w:pPr>
      <w:r>
        <w:rPr>
          <w:rFonts w:ascii="宋体" w:hAnsi="宋体" w:eastAsia="宋体" w:cs="宋体"/>
          <w:b/>
          <w:bCs/>
          <w:color w:val="222222"/>
          <w:sz w:val="21"/>
          <w:szCs w:val="21"/>
          <w:u w:color="222222"/>
          <w:shd w:val="clear" w:color="auto" w:fill="FFFFFF"/>
          <w:lang w:val="zh-TW" w:eastAsia="zh-TW"/>
        </w:rPr>
        <w:t>项目评审地点：</w:t>
      </w:r>
      <w:r>
        <w:rPr>
          <w:rFonts w:hint="eastAsia" w:ascii="宋体" w:hAnsi="宋体" w:eastAsia="宋体" w:cs="宋体"/>
          <w:color w:val="222222"/>
          <w:sz w:val="21"/>
          <w:szCs w:val="21"/>
          <w:u w:color="222222"/>
          <w:shd w:val="clear" w:color="auto" w:fill="FFFFFF"/>
          <w:lang w:val="zh-TW" w:eastAsia="zh-TW"/>
        </w:rPr>
        <w:t>云南省昆明市五华区海屯路</w:t>
      </w:r>
      <w:r>
        <w:rPr>
          <w:rFonts w:ascii="宋体" w:hAnsi="宋体" w:eastAsia="宋体" w:cs="宋体"/>
          <w:color w:val="222222"/>
          <w:sz w:val="21"/>
          <w:szCs w:val="21"/>
          <w:u w:color="222222"/>
          <w:shd w:val="clear" w:color="auto" w:fill="FFFFFF"/>
          <w:lang w:val="zh-TW" w:eastAsia="zh-TW"/>
        </w:rPr>
        <w:t>296号；</w:t>
      </w:r>
    </w:p>
    <w:p>
      <w:pPr>
        <w:pStyle w:val="4"/>
        <w:widowControl/>
        <w:shd w:val="clear" w:color="auto" w:fill="FFFFFF"/>
        <w:spacing w:line="400" w:lineRule="exact"/>
        <w:ind w:firstLine="1470"/>
        <w:rPr>
          <w:rFonts w:ascii="宋体" w:hAnsi="宋体" w:eastAsia="宋体" w:cs="宋体"/>
          <w:color w:val="222222"/>
          <w:sz w:val="21"/>
          <w:szCs w:val="21"/>
          <w:u w:color="222222"/>
          <w:shd w:val="clear" w:color="auto" w:fill="FFFFFF"/>
        </w:rPr>
      </w:pPr>
      <w:r>
        <w:rPr>
          <w:rFonts w:hint="eastAsia" w:ascii="宋体" w:hAnsi="宋体" w:eastAsia="宋体" w:cs="宋体"/>
          <w:color w:val="222222"/>
          <w:sz w:val="21"/>
          <w:szCs w:val="21"/>
          <w:u w:color="222222"/>
          <w:shd w:val="clear" w:color="auto" w:fill="FFFFFF"/>
          <w:lang w:val="zh-TW" w:eastAsia="zh-TW"/>
        </w:rPr>
        <w:t>云南经济管理学院（海源校区）综合楼</w:t>
      </w:r>
      <w:r>
        <w:rPr>
          <w:rFonts w:ascii="宋体" w:hAnsi="宋体" w:eastAsia="宋体" w:cs="宋体"/>
          <w:color w:val="222222"/>
          <w:sz w:val="21"/>
          <w:szCs w:val="21"/>
          <w:u w:color="222222"/>
          <w:shd w:val="clear" w:color="auto" w:fill="FFFFFF"/>
          <w:lang w:val="zh-TW" w:eastAsia="zh-TW"/>
        </w:rPr>
        <w:t>8楼；</w:t>
      </w:r>
    </w:p>
    <w:p>
      <w:pPr>
        <w:pStyle w:val="4"/>
        <w:widowControl/>
        <w:shd w:val="clear" w:color="auto" w:fill="FFFFFF"/>
        <w:spacing w:line="400" w:lineRule="exact"/>
        <w:rPr>
          <w:rFonts w:ascii="宋体" w:hAnsi="宋体" w:eastAsia="宋体" w:cs="宋体"/>
          <w:b/>
          <w:bCs/>
          <w:color w:val="222222"/>
          <w:sz w:val="21"/>
          <w:szCs w:val="21"/>
          <w:u w:color="222222"/>
          <w:shd w:val="clear" w:color="auto" w:fill="FFFFFF"/>
        </w:rPr>
      </w:pPr>
      <w:r>
        <w:rPr>
          <w:rFonts w:ascii="宋体" w:hAnsi="宋体" w:eastAsia="宋体" w:cs="宋体"/>
          <w:b/>
          <w:bCs/>
          <w:color w:val="222222"/>
          <w:sz w:val="21"/>
          <w:szCs w:val="21"/>
          <w:u w:color="222222"/>
          <w:shd w:val="clear" w:color="auto" w:fill="FFFFFF"/>
          <w:lang w:val="zh-TW" w:eastAsia="zh-TW"/>
        </w:rPr>
        <w:t>业务联系电话</w:t>
      </w:r>
      <w:r>
        <w:rPr>
          <w:rFonts w:ascii="宋体" w:hAnsi="宋体" w:eastAsia="宋体" w:cs="宋体"/>
          <w:color w:val="222222"/>
          <w:sz w:val="21"/>
          <w:szCs w:val="21"/>
          <w:u w:color="222222"/>
          <w:lang w:val="zh-TW" w:eastAsia="zh-TW"/>
        </w:rPr>
        <w:t xml:space="preserve">：毛老师 </w:t>
      </w:r>
      <w:r>
        <w:rPr>
          <w:rFonts w:ascii="宋体" w:hAnsi="宋体" w:eastAsia="宋体" w:cs="宋体"/>
          <w:b/>
          <w:bCs/>
          <w:color w:val="222222"/>
          <w:sz w:val="21"/>
          <w:szCs w:val="21"/>
          <w:u w:color="222222"/>
          <w:shd w:val="clear" w:color="auto" w:fill="FFFFFF"/>
        </w:rPr>
        <w:t>0871-6833 0090/13888302269</w:t>
      </w:r>
      <w:r>
        <w:rPr>
          <w:rFonts w:ascii="宋体" w:hAnsi="宋体" w:eastAsia="宋体" w:cs="宋体"/>
          <w:b/>
          <w:bCs/>
          <w:color w:val="222222"/>
          <w:sz w:val="21"/>
          <w:szCs w:val="21"/>
          <w:u w:color="222222"/>
          <w:shd w:val="clear" w:color="auto" w:fill="FFFFFF"/>
          <w:lang w:val="zh-TW" w:eastAsia="zh-TW"/>
        </w:rPr>
        <w:t>。</w:t>
      </w:r>
    </w:p>
    <w:p>
      <w:pPr>
        <w:pStyle w:val="4"/>
        <w:widowControl/>
        <w:shd w:val="clear" w:color="auto" w:fill="FFFFFF"/>
        <w:spacing w:line="405" w:lineRule="atLeast"/>
        <w:ind w:firstLine="6114"/>
        <w:rPr>
          <w:rFonts w:ascii="宋体" w:hAnsi="宋体" w:eastAsia="Arial Unicode MS" w:cs="宋体"/>
          <w:b/>
          <w:bCs/>
          <w:color w:val="222222"/>
          <w:sz w:val="21"/>
          <w:szCs w:val="21"/>
          <w:u w:color="222222"/>
          <w:shd w:val="clear" w:color="auto" w:fill="FFFFFF"/>
          <w:lang w:val="zh-TW" w:eastAsia="zh-TW"/>
        </w:rPr>
      </w:pPr>
    </w:p>
    <w:p>
      <w:pPr>
        <w:pStyle w:val="4"/>
        <w:widowControl/>
        <w:shd w:val="clear" w:color="auto" w:fill="FFFFFF"/>
        <w:spacing w:line="405" w:lineRule="atLeast"/>
        <w:ind w:firstLine="6114"/>
        <w:rPr>
          <w:rFonts w:ascii="宋体" w:hAnsi="宋体" w:eastAsia="Arial Unicode MS" w:cs="宋体"/>
          <w:b/>
          <w:bCs/>
          <w:color w:val="222222"/>
          <w:sz w:val="21"/>
          <w:szCs w:val="21"/>
          <w:u w:color="222222"/>
          <w:shd w:val="clear" w:color="auto" w:fill="FFFFFF"/>
          <w:lang w:val="zh-TW" w:eastAsia="zh-TW"/>
        </w:rPr>
      </w:pPr>
    </w:p>
    <w:p>
      <w:pPr>
        <w:pStyle w:val="4"/>
        <w:widowControl/>
        <w:shd w:val="clear" w:color="auto" w:fill="FFFFFF"/>
        <w:spacing w:line="405" w:lineRule="atLeast"/>
        <w:ind w:firstLine="6559" w:firstLineChars="3111"/>
        <w:rPr>
          <w:rFonts w:ascii="宋体" w:hAnsi="宋体" w:eastAsia="宋体" w:cs="宋体"/>
          <w:b/>
          <w:bCs/>
          <w:color w:val="222222"/>
          <w:sz w:val="21"/>
          <w:szCs w:val="21"/>
          <w:u w:color="222222"/>
          <w:shd w:val="clear" w:color="auto" w:fill="FFFFFF"/>
        </w:rPr>
      </w:pPr>
      <w:r>
        <w:rPr>
          <w:rFonts w:hint="eastAsia" w:ascii="宋体" w:hAnsi="宋体" w:eastAsia="宋体" w:cs="宋体"/>
          <w:b/>
          <w:bCs/>
          <w:color w:val="222222"/>
          <w:sz w:val="21"/>
          <w:szCs w:val="21"/>
          <w:u w:color="222222"/>
          <w:shd w:val="clear" w:color="auto" w:fill="FFFFFF"/>
          <w:lang w:val="en-US" w:eastAsia="zh-CN"/>
        </w:rPr>
        <w:t>采购部</w:t>
      </w:r>
      <w:r>
        <w:rPr>
          <w:rFonts w:ascii="宋体" w:hAnsi="宋体" w:eastAsia="宋体" w:cs="宋体"/>
          <w:b/>
          <w:bCs/>
          <w:color w:val="222222"/>
          <w:sz w:val="21"/>
          <w:szCs w:val="21"/>
          <w:u w:color="222222"/>
          <w:shd w:val="clear" w:color="auto" w:fill="FFFFFF"/>
        </w:rPr>
        <w:t xml:space="preserve"> </w:t>
      </w:r>
    </w:p>
    <w:p>
      <w:pPr>
        <w:pStyle w:val="4"/>
        <w:widowControl/>
        <w:shd w:val="clear" w:color="auto" w:fill="FFFFFF"/>
        <w:spacing w:line="405" w:lineRule="atLeast"/>
        <w:ind w:firstLine="6114"/>
      </w:pPr>
      <w:r>
        <w:rPr>
          <w:rFonts w:ascii="宋体" w:hAnsi="宋体" w:eastAsia="宋体" w:cs="宋体"/>
          <w:b/>
          <w:bCs/>
          <w:color w:val="222222"/>
          <w:sz w:val="21"/>
          <w:szCs w:val="21"/>
          <w:u w:color="222222"/>
          <w:shd w:val="clear" w:color="auto" w:fill="FFFFFF"/>
        </w:rPr>
        <w:t xml:space="preserve"> 202</w:t>
      </w:r>
      <w:r>
        <w:rPr>
          <w:rFonts w:hint="eastAsia" w:ascii="宋体" w:hAnsi="宋体" w:eastAsia="宋体" w:cs="宋体"/>
          <w:b/>
          <w:bCs/>
          <w:color w:val="222222"/>
          <w:sz w:val="21"/>
          <w:szCs w:val="21"/>
          <w:u w:color="222222"/>
          <w:shd w:val="clear" w:color="auto" w:fill="FFFFFF"/>
          <w:lang w:val="en-US" w:eastAsia="zh-CN"/>
        </w:rPr>
        <w:t>4</w:t>
      </w:r>
      <w:r>
        <w:rPr>
          <w:rFonts w:ascii="宋体" w:hAnsi="宋体" w:eastAsia="宋体" w:cs="宋体"/>
          <w:b/>
          <w:bCs/>
          <w:color w:val="222222"/>
          <w:sz w:val="21"/>
          <w:szCs w:val="21"/>
          <w:u w:color="222222"/>
          <w:shd w:val="clear" w:color="auto" w:fill="FFFFFF"/>
          <w:lang w:val="zh-TW" w:eastAsia="zh-TW"/>
        </w:rPr>
        <w:t>年</w:t>
      </w:r>
      <w:r>
        <w:rPr>
          <w:rFonts w:hint="eastAsia" w:ascii="宋体" w:hAnsi="宋体" w:eastAsia="宋体" w:cs="宋体"/>
          <w:b/>
          <w:bCs/>
          <w:color w:val="222222"/>
          <w:sz w:val="21"/>
          <w:szCs w:val="21"/>
          <w:u w:color="222222"/>
          <w:shd w:val="clear" w:color="auto" w:fill="FFFFFF"/>
          <w:lang w:val="en-US" w:eastAsia="zh-CN"/>
        </w:rPr>
        <w:t>3</w:t>
      </w:r>
      <w:r>
        <w:rPr>
          <w:rFonts w:ascii="宋体" w:hAnsi="宋体" w:eastAsia="宋体" w:cs="宋体"/>
          <w:b/>
          <w:bCs/>
          <w:color w:val="222222"/>
          <w:sz w:val="21"/>
          <w:szCs w:val="21"/>
          <w:u w:color="222222"/>
          <w:shd w:val="clear" w:color="auto" w:fill="FFFFFF"/>
          <w:lang w:val="zh-TW" w:eastAsia="zh-TW"/>
        </w:rPr>
        <w:t>月</w:t>
      </w:r>
      <w:r>
        <w:rPr>
          <w:rFonts w:ascii="宋体" w:hAnsi="宋体" w:eastAsia="宋体" w:cs="宋体"/>
          <w:b/>
          <w:bCs/>
          <w:color w:val="222222"/>
          <w:sz w:val="21"/>
          <w:szCs w:val="21"/>
          <w:u w:color="222222"/>
          <w:shd w:val="clear" w:color="auto" w:fill="FFFFFF"/>
        </w:rPr>
        <w:t>12</w:t>
      </w:r>
      <w:r>
        <w:rPr>
          <w:rFonts w:ascii="宋体" w:hAnsi="宋体" w:eastAsia="宋体" w:cs="宋体"/>
          <w:b/>
          <w:bCs/>
          <w:color w:val="222222"/>
          <w:sz w:val="21"/>
          <w:szCs w:val="21"/>
          <w:u w:color="222222"/>
          <w:shd w:val="clear" w:color="auto" w:fill="FFFFFF"/>
          <w:lang w:val="zh-TW" w:eastAsia="zh-TW"/>
        </w:rPr>
        <w:t>日</w:t>
      </w:r>
    </w:p>
    <w:sectPr>
      <w:pgSz w:w="11900" w:h="16840"/>
      <w:pgMar w:top="1417" w:right="1246" w:bottom="1134" w:left="1246" w:header="85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47B25"/>
    <w:multiLevelType w:val="singleLevel"/>
    <w:tmpl w:val="C0E47B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Y2QzZjk4ZTJmYTIwZmFlYTU0MTlmZWZjZTQ2N2YifQ=="/>
    <w:docVar w:name="KSO_WPS_MARK_KEY" w:val="a303c668-e8c0-46df-8b18-b02d5899f3b6"/>
  </w:docVars>
  <w:rsids>
    <w:rsidRoot w:val="003829FA"/>
    <w:rsid w:val="000F6EB6"/>
    <w:rsid w:val="001B19B0"/>
    <w:rsid w:val="00241C68"/>
    <w:rsid w:val="002954FF"/>
    <w:rsid w:val="002D15C6"/>
    <w:rsid w:val="00313C28"/>
    <w:rsid w:val="00372119"/>
    <w:rsid w:val="003829FA"/>
    <w:rsid w:val="00423F6C"/>
    <w:rsid w:val="00594C77"/>
    <w:rsid w:val="006227B8"/>
    <w:rsid w:val="00662D3C"/>
    <w:rsid w:val="00906952"/>
    <w:rsid w:val="009C75FE"/>
    <w:rsid w:val="00A16A0E"/>
    <w:rsid w:val="00A2606D"/>
    <w:rsid w:val="00A47908"/>
    <w:rsid w:val="00A626C2"/>
    <w:rsid w:val="00B55DB3"/>
    <w:rsid w:val="00B75BDB"/>
    <w:rsid w:val="00B976F6"/>
    <w:rsid w:val="00BD271C"/>
    <w:rsid w:val="00D70D23"/>
    <w:rsid w:val="00ED480B"/>
    <w:rsid w:val="00FC1A46"/>
    <w:rsid w:val="103504FA"/>
    <w:rsid w:val="492B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等线" w:hAnsi="等线" w:eastAsia="等线" w:cs="等线"/>
      <w:color w:val="000000"/>
      <w:kern w:val="2"/>
      <w:sz w:val="21"/>
      <w:szCs w:val="21"/>
      <w:u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Calibri" w:hAnsi="Calibri" w:eastAsia="Calibri" w:cs="Calibri"/>
      <w:color w:val="000000"/>
      <w:sz w:val="24"/>
      <w:szCs w:val="24"/>
      <w:u w:color="000000"/>
      <w:lang w:val="en-US" w:eastAsia="zh-CN" w:bidi="ar-SA"/>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customStyle="1" w:styleId="10">
    <w:name w:val="默认"/>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w:cs="Arial Unicode MS"/>
      <w:color w:val="000000"/>
      <w:sz w:val="22"/>
      <w:szCs w:val="22"/>
      <w:lang w:val="zh-TW" w:eastAsia="zh-TW" w:bidi="ar-SA"/>
    </w:rPr>
  </w:style>
  <w:style w:type="character" w:customStyle="1" w:styleId="11">
    <w:name w:val="页眉 Char"/>
    <w:basedOn w:val="6"/>
    <w:link w:val="3"/>
    <w:uiPriority w:val="99"/>
    <w:rPr>
      <w:rFonts w:ascii="等线" w:hAnsi="等线" w:eastAsia="等线" w:cs="等线"/>
      <w:color w:val="000000"/>
      <w:kern w:val="2"/>
      <w:sz w:val="18"/>
      <w:szCs w:val="18"/>
      <w:u w:color="000000"/>
    </w:rPr>
  </w:style>
  <w:style w:type="character" w:customStyle="1" w:styleId="12">
    <w:name w:val="页脚 Char"/>
    <w:basedOn w:val="6"/>
    <w:link w:val="2"/>
    <w:uiPriority w:val="99"/>
    <w:rPr>
      <w:rFonts w:ascii="等线" w:hAnsi="等线" w:eastAsia="等线" w:cs="等线"/>
      <w:color w:val="000000"/>
      <w:kern w:val="2"/>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9</Pages>
  <Words>7663</Words>
  <Characters>8312</Characters>
  <Lines>12</Lines>
  <Paragraphs>3</Paragraphs>
  <TotalTime>10</TotalTime>
  <ScaleCrop>false</ScaleCrop>
  <LinksUpToDate>false</LinksUpToDate>
  <CharactersWithSpaces>9021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2023-03-19T05:17:00Z</dcterms:created>
  <dc:creator>Administrator</dc:creator>
  <cp:lastModifiedBy>芒</cp:lastModifiedBy>
  <dcterms:modified xsi:type="dcterms:W3CDTF">2024-03-13T13:57:06Z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34ACB1778E624DCEB33FC687A6F82913_12</vt:lpwstr>
  </property>
</Properties>
</file>