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8"/>
          <w:lang w:val="en-US" w:eastAsia="zh-CN"/>
        </w:rPr>
        <w:t>云南医药健康职业学院临床实习学生评教表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实习医院：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学生年级及专业：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学生姓名：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评价时间：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年     月    日</w:t>
      </w:r>
    </w:p>
    <w:tbl>
      <w:tblPr>
        <w:tblStyle w:val="2"/>
        <w:tblW w:w="1020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6762"/>
        <w:gridCol w:w="1143"/>
        <w:gridCol w:w="1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评价项目</w:t>
            </w: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分值标准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组织机构和管理</w:t>
            </w: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实习单位设置专门部门和人员管理实习学生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11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7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实习生上岗前有岗前培训课程，实习过程有专业带教老师指导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1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教学态度（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20分）</w:t>
            </w:r>
          </w:p>
        </w:tc>
        <w:tc>
          <w:tcPr>
            <w:tcW w:w="6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1.老师政治立场坚定、仪表端庄、教风严谨、医德医风良好。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2.带教意识、责任心强，认真解答学生疑问，能正确处理带教和自身医疗工作的关系。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教学实施及效果（80分）</w:t>
            </w: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3.带教教师认真按照实习大纲的要求开展实习教学工作，指导学生，严格执行入科教育、出科技能操作考核。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4.认真指导学生各项实践操作技能，能及时批改学生实习材料撰写情况或指导学生，及时反馈学生存在的问题到相关部门。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5.认真准备、规范开展教学带教、科室小讲课，知识性、前沿性强。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6.经常性提问学生，注重对学生临床思维能力和自主学习能力的培养。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8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 分 合 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8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 级 评 定（优  良  中  差）</w:t>
            </w: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0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实习医院是否有你认为带教优秀的老师，若有，请列出优秀带教老师姓名（1-3名）：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101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对实习教学情况的分析和实习教学工作改革的建议：</w:t>
            </w:r>
          </w:p>
        </w:tc>
      </w:tr>
    </w:tbl>
    <w:tbl>
      <w:tblPr>
        <w:tblStyle w:val="3"/>
        <w:tblpPr w:leftFromText="180" w:rightFromText="180" w:vertAnchor="text" w:tblpX="10934" w:tblpY="-16339"/>
        <w:tblOverlap w:val="never"/>
        <w:tblW w:w="2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395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17" w:type="dxa"/>
          <w:trHeight w:val="30" w:hRule="atLeast"/>
        </w:trPr>
        <w:tc>
          <w:tcPr>
            <w:tcW w:w="339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22" w:type="dxa"/>
          <w:trHeight w:val="30" w:hRule="atLeast"/>
        </w:trPr>
        <w:tc>
          <w:tcPr>
            <w:tcW w:w="734" w:type="dxa"/>
            <w:gridSpan w:val="2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56" w:type="dxa"/>
            <w:gridSpan w:val="3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注：等级评定分为优、良、中、差4 个等级。优：得分≥85 分，良： 85＞得分≥75，中： 75＞得分≥60，差：得分＜60。</w:t>
      </w:r>
    </w:p>
    <w:p>
      <w:pPr>
        <w:jc w:val="right"/>
        <w:rPr>
          <w:rFonts w:hint="default" w:ascii="仿宋" w:hAnsi="仿宋" w:eastAsia="仿宋" w:cs="仿宋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云南医药健康职业学院校外实践教学管理处制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MjU0ZTYyMTg0OWQ3NmYwYTZlNDU5NGI2NTVkMWEifQ=="/>
  </w:docVars>
  <w:rsids>
    <w:rsidRoot w:val="7BA63B2E"/>
    <w:rsid w:val="0AA3090A"/>
    <w:rsid w:val="1FA54902"/>
    <w:rsid w:val="2BD869EA"/>
    <w:rsid w:val="3A1B176B"/>
    <w:rsid w:val="443D58AA"/>
    <w:rsid w:val="4BFC7724"/>
    <w:rsid w:val="50D32EA8"/>
    <w:rsid w:val="70955A97"/>
    <w:rsid w:val="7BA6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519</Characters>
  <Lines>0</Lines>
  <Paragraphs>0</Paragraphs>
  <TotalTime>9</TotalTime>
  <ScaleCrop>false</ScaleCrop>
  <LinksUpToDate>false</LinksUpToDate>
  <CharactersWithSpaces>608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2023-05-12T02:27:00Z</dcterms:created>
  <dc:creator>老徐xu.</dc:creator>
  <cp:lastModifiedBy>老徐xu.</cp:lastModifiedBy>
  <dcterms:modified xsi:type="dcterms:W3CDTF">2023-12-01T07:21:08Z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8D6F1E94C3C147CD896AA31D52B54A36_13</vt:lpwstr>
  </property>
</Properties>
</file>