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C82" w:rsidRDefault="00BF3E00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云南医药健康职业学院临床生化检验实验室项目采购</w:t>
      </w:r>
    </w:p>
    <w:p w:rsidR="00BD7C82" w:rsidRDefault="00BF3E00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竞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争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性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谈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判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文</w:t>
      </w: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 w:hint="eastAsia"/>
          <w:sz w:val="30"/>
          <w:szCs w:val="30"/>
        </w:rPr>
        <w:t>件</w:t>
      </w:r>
    </w:p>
    <w:p w:rsidR="00BD7C82" w:rsidRDefault="00BF3E00">
      <w:pPr>
        <w:spacing w:line="400" w:lineRule="exact"/>
        <w:ind w:firstLineChars="200" w:firstLine="420"/>
        <w:rPr>
          <w:rFonts w:ascii="宋体" w:eastAsia="宋体" w:hAnsi="宋体" w:cs="宋体"/>
          <w:color w:val="222222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222222"/>
          <w:szCs w:val="21"/>
          <w:shd w:val="clear" w:color="auto" w:fill="FFFFFF"/>
        </w:rPr>
        <w:t>现就以下采购项目，本着公开、公平、公正和诚实信用的原则进行公开竞争性采购，诚邀符合条件的公司或供应商前来参与报价。</w:t>
      </w:r>
    </w:p>
    <w:p w:rsidR="00BD7C82" w:rsidRDefault="00BF3E00">
      <w:pPr>
        <w:pStyle w:val="aa"/>
        <w:numPr>
          <w:ilvl w:val="0"/>
          <w:numId w:val="2"/>
        </w:numPr>
        <w:spacing w:line="400" w:lineRule="exact"/>
        <w:ind w:firstLineChars="0"/>
        <w:rPr>
          <w:rFonts w:ascii="宋体" w:eastAsia="宋体" w:hAnsi="宋体" w:cs="宋体"/>
          <w:b/>
          <w:color w:val="222222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color w:val="222222"/>
          <w:szCs w:val="21"/>
          <w:shd w:val="clear" w:color="auto" w:fill="FFFFFF"/>
        </w:rPr>
        <w:t>邀请报价物资：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680"/>
        <w:gridCol w:w="2268"/>
        <w:gridCol w:w="5140"/>
        <w:gridCol w:w="979"/>
      </w:tblGrid>
      <w:tr w:rsidR="00BD7C82">
        <w:trPr>
          <w:trHeight w:val="2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仪器设备名称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型号和要求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</w:tr>
      <w:tr w:rsidR="00BD7C82">
        <w:trPr>
          <w:trHeight w:val="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双开门冰箱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、采用立式设计，存放方便，节省空间；有效容积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1031L.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、箱内温度控制在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3~7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℃范围内，数码管温度显示，显示精度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、风冷设计，保证箱内温度维持在标定的温度范围内。温度均匀度±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℃，设定温度默认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℃，用户可自主调整为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、两个测试孔设计，满足用户根据实际需要检测箱内温度；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层可调搁架设计，满足用户存放要求，更充分利用空间；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、三层钢化玻璃，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智感除露降低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传热效率，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湿度下无凝露；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、玻璃门采用边框电加热结构，控制方式受箱内温度和环境湿度双重自主控制，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智感除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露，避免不必要的加热，降低能耗，日能耗仅为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2.4kwh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全角度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自关门设计，解除用户开门后忘记关门的后顾之忧。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、报警功能齐全：高低温报警、断电报警、开门报警、传感器故障报警、电池电量低报警，冷凝器脏堵报警，两种报警方式（声音蜂鸣报警和灯光闪烁报警）；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、恩布拉科变频压缩机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 12V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直流静音冷凝散热风机，整机噪音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39dB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，安全、节能、可靠；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、后备电池，满足断电后报警并继续显示箱内温度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小时需求；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路传感温度控制：上温、下温、化霜、控制、冷凝器脏堵、环温、环湿；有效保证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温控的准确性；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、箱内设置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个照明灯，实现全域照明，开门灯自动亮起，关门自动关闭，也可外部通过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独立灯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开关控制，更加方便用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户使用。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、选配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USB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接口，可记录十年的温度数据，方便追溯查询；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产品标配远程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报警接口，可连接报警器到其他房间实现报警功能。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、可选配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RS485,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Modbus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协议，可实现多台设备组网，随时监控冷藏箱运行状态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 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、可选配针式打印机，多种打印方式，记录间隔可调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WIFI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模块，通过手机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APP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程序，远程监控设备状态，查看温度情况及报警情况。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、箱内下部可选配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个药筐，提高冷藏箱空间利用率。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、双锁结构，更安全、更放心。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、四个万向脚轮，配备两个固定底角，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搬运、摆放设备更方便。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、配备价目条，方便标识物品，方便摆放。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、产品具备医疗器械注册证。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、产品具备北京中家院第三方性能检测报告。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、产品具备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CQC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节能环保认证。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、产品符合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T/CITS 0004-2003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《高性能医用冷藏箱技术要求及检测方法》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</w:t>
            </w:r>
          </w:p>
        </w:tc>
      </w:tr>
      <w:tr w:rsidR="00BD7C82">
        <w:trPr>
          <w:trHeight w:val="3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恒温培养箱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温度范围：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RT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﹢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5-60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℃；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温度均匀度：≤±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℃；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温度波动度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：≤±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0.5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℃；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加热方式：三面水套式，底部加热方式；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箱内循环方式：自然对流；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报警类型：超温报警，温度探头损坏报警；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内部尺寸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H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cm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）：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50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65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容积（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L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）：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162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外部尺寸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D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H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cm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）：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75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64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×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88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隔板：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；</w:t>
            </w:r>
          </w:p>
          <w:p w:rsidR="00BD7C82" w:rsidRDefault="00BF3E00">
            <w:pPr>
              <w:pStyle w:val="a7"/>
              <w:widowControl/>
              <w:shd w:val="clear" w:color="auto" w:fill="FFFFFF"/>
              <w:wordWrap w:val="0"/>
              <w:spacing w:beforeAutospacing="0" w:afterAutospacing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功率（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w 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）：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shd w:val="clear" w:color="auto" w:fill="FFFFFF"/>
              </w:rPr>
              <w:t>660</w:t>
            </w:r>
          </w:p>
          <w:p w:rsidR="00BD7C82" w:rsidRDefault="00BD7C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恒温水浴箱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1. 304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内胆不锈钢，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不锈钢加热管，有优越的抗腐蚀性能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温控精确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数字显示，自动控温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操作简便，使用安全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控温范围：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RT+5~100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℃（可设定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度恒温，温度任意可调）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消耗功率：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1500W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温度波动：±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跟踪报警：≤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内胆尺寸：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150mm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电源电压：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50Hz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容积：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25L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分光光度计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、波长范围：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325-1000nm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、光谱带宽：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4nm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、波长准确度：±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2nm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、光度准确度：±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0.5%T  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、光度重复性：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0.2%T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、波长重复性：≤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0.5nm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、杂散光：≤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0.2%T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、稳定性：±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0.002A/h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500nm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处）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、光度范围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0-200%T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-0.3-3A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0-9999C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、显示系统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数字显示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、打印输出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：并行口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RS232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配有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RS232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通讯接口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、光源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进口长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寿命钨灯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离心机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最高转速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>4200 r/min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最大离心力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 xml:space="preserve">2680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g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角转子容量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>12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20ml/4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50ml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（选配）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转速精度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±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20r/min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定时范围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 xml:space="preserve">1min~99 min 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噪</w:t>
            </w:r>
            <w:proofErr w:type="gramEnd"/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声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≤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55dB(A)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电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源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>AC 220V 50HZ  5A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功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率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       200W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外形尺寸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>440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340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290(L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W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×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H)mm</w:t>
            </w:r>
          </w:p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171A1D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重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>量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171A1D"/>
                <w:kern w:val="0"/>
                <w:sz w:val="20"/>
                <w:szCs w:val="20"/>
              </w:rPr>
              <w:tab/>
              <w:t>17 kg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双目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洗眼器</w:t>
            </w:r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D7C82">
        <w:trPr>
          <w:trHeight w:val="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3000*150*830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、含插座、不带试剂架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钢木结构、抗酸碱台面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（招标后请厂家实际测量定制）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BD7C82">
        <w:trPr>
          <w:trHeight w:val="3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讲台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1400*1000*860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钢木结构、抗酸碱台面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（招标后请厂家实际测量定制）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洗涤台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900*750*850mm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钢木结构、抗酸碱台面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（招标后请厂家实际测量定制）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BD7C82">
        <w:trPr>
          <w:trHeight w:val="5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边台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定制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米左右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*750mm*830mm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含插座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钢木结构、抗酸碱台面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（招标后请厂家实际测量定制）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试剂柜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900*500*2000mm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挂式、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3P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实验凳子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实验圆凳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cyan"/>
              </w:rPr>
            </w:pPr>
            <w:r w:rsidRPr="00BF3E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智慧黑板（含移动支架）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参考</w:t>
            </w:r>
            <w:r w:rsidRPr="00BF3E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鸿合</w:t>
            </w:r>
            <w:proofErr w:type="gramEnd"/>
            <w:r w:rsidRPr="00BF3E0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TB-H8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BD7C82">
        <w:trPr>
          <w:trHeight w:val="28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82" w:rsidRDefault="00BF3E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水电改造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82" w:rsidRDefault="00BF3E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黑板、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个中央台，边台，仪器，空调等用电、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水槽下水，给水排水、门牌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块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7C82" w:rsidRDefault="00BF3E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BD7C82" w:rsidRDefault="00BD7C82">
      <w:pPr>
        <w:rPr>
          <w:shd w:val="clear" w:color="auto" w:fill="FFFFFF"/>
        </w:rPr>
      </w:pPr>
    </w:p>
    <w:p w:rsidR="00BD7C82" w:rsidRDefault="00BF3E00">
      <w:pPr>
        <w:pStyle w:val="a7"/>
        <w:widowControl/>
        <w:numPr>
          <w:ilvl w:val="0"/>
          <w:numId w:val="2"/>
        </w:numPr>
        <w:shd w:val="clear" w:color="auto" w:fill="FFFFFF"/>
        <w:spacing w:beforeAutospacing="0" w:afterAutospacing="0" w:line="460" w:lineRule="exact"/>
        <w:rPr>
          <w:rFonts w:ascii="宋体" w:hAnsi="宋体" w:cs="宋体"/>
          <w:b/>
          <w:color w:val="000000" w:themeColor="text1"/>
          <w:sz w:val="21"/>
          <w:szCs w:val="21"/>
        </w:rPr>
      </w:pPr>
      <w:r>
        <w:rPr>
          <w:rFonts w:ascii="宋体" w:hAnsi="宋体" w:cs="宋体"/>
          <w:b/>
          <w:color w:val="000000" w:themeColor="text1"/>
          <w:sz w:val="21"/>
          <w:szCs w:val="21"/>
        </w:rPr>
        <w:t>采购方式</w:t>
      </w:r>
      <w:r>
        <w:rPr>
          <w:rFonts w:ascii="宋体" w:hAnsi="宋体" w:cs="宋体" w:hint="eastAsia"/>
          <w:b/>
          <w:color w:val="000000" w:themeColor="text1"/>
          <w:sz w:val="21"/>
          <w:szCs w:val="21"/>
        </w:rPr>
        <w:t>：</w:t>
      </w:r>
      <w:r>
        <w:rPr>
          <w:rFonts w:ascii="宋体" w:hAnsi="宋体" w:cs="宋体"/>
          <w:b/>
          <w:color w:val="000000" w:themeColor="text1"/>
          <w:sz w:val="21"/>
          <w:szCs w:val="21"/>
        </w:rPr>
        <w:t>现场竞价谈判</w:t>
      </w:r>
      <w:r>
        <w:rPr>
          <w:rFonts w:ascii="宋体" w:hAnsi="宋体" w:cs="宋体" w:hint="eastAsia"/>
          <w:b/>
          <w:color w:val="000000" w:themeColor="text1"/>
          <w:sz w:val="21"/>
          <w:szCs w:val="21"/>
        </w:rPr>
        <w:t>。</w:t>
      </w:r>
    </w:p>
    <w:p w:rsidR="00BD7C82" w:rsidRDefault="00BF3E00">
      <w:pPr>
        <w:spacing w:line="460" w:lineRule="exact"/>
        <w:jc w:val="lef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三、</w:t>
      </w:r>
      <w:r>
        <w:rPr>
          <w:rFonts w:ascii="宋体" w:eastAsia="宋体" w:hAnsi="宋体" w:hint="eastAsia"/>
          <w:b/>
          <w:color w:val="000000" w:themeColor="text1"/>
          <w:szCs w:val="21"/>
        </w:rPr>
        <w:t>供应商报价须知</w:t>
      </w:r>
    </w:p>
    <w:p w:rsidR="00BD7C82" w:rsidRDefault="00BF3E00">
      <w:pPr>
        <w:spacing w:line="460" w:lineRule="exact"/>
        <w:jc w:val="left"/>
        <w:rPr>
          <w:rFonts w:ascii="宋体" w:eastAsia="宋体" w:hAnsi="宋体"/>
          <w:b/>
          <w:color w:val="000000" w:themeColor="text1"/>
          <w:szCs w:val="21"/>
        </w:rPr>
      </w:pPr>
      <w:r>
        <w:rPr>
          <w:rFonts w:ascii="宋体" w:eastAsia="宋体" w:hAnsi="宋体" w:cs="宋体"/>
          <w:color w:val="000000" w:themeColor="text1"/>
          <w:szCs w:val="21"/>
        </w:rPr>
        <w:t>1</w:t>
      </w:r>
      <w:r>
        <w:rPr>
          <w:rFonts w:ascii="宋体" w:eastAsia="宋体" w:hAnsi="宋体" w:cs="宋体" w:hint="eastAsia"/>
          <w:color w:val="000000" w:themeColor="text1"/>
          <w:szCs w:val="21"/>
        </w:rPr>
        <w:t>、参加报价公司要具有独立的法人资格及相关资质，有良好的商业信誉和较强的经营实力</w:t>
      </w:r>
      <w:r>
        <w:rPr>
          <w:rFonts w:ascii="宋体" w:eastAsia="宋体" w:hAnsi="宋体" w:cs="宋体" w:hint="eastAsia"/>
          <w:color w:val="000000" w:themeColor="text1"/>
          <w:szCs w:val="21"/>
        </w:rPr>
        <w:t xml:space="preserve"> </w:t>
      </w:r>
      <w:r>
        <w:rPr>
          <w:rFonts w:ascii="宋体" w:eastAsia="宋体" w:hAnsi="宋体" w:cs="宋体" w:hint="eastAsia"/>
          <w:color w:val="000000" w:themeColor="text1"/>
          <w:szCs w:val="21"/>
        </w:rPr>
        <w:t>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、参加报价公司应：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）必须提供公司营业执照（三证）复印件并加盖公司公章。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lastRenderedPageBreak/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）公司法定代表人</w:t>
      </w:r>
      <w:proofErr w:type="gramStart"/>
      <w:r>
        <w:rPr>
          <w:rFonts w:ascii="宋体" w:hAnsi="宋体" w:cs="宋体" w:hint="eastAsia"/>
          <w:color w:val="000000" w:themeColor="text1"/>
          <w:sz w:val="21"/>
          <w:szCs w:val="21"/>
        </w:rPr>
        <w:t>持法定</w:t>
      </w:r>
      <w:proofErr w:type="gramEnd"/>
      <w:r>
        <w:rPr>
          <w:rFonts w:ascii="宋体" w:hAnsi="宋体" w:cs="宋体" w:hint="eastAsia"/>
          <w:color w:val="000000" w:themeColor="text1"/>
          <w:sz w:val="21"/>
          <w:szCs w:val="21"/>
        </w:rPr>
        <w:t>代表人证书原件（若公司法定代表人委托他人出席，则受委托人必须持公司法定代表人授权委托书＜加盖单位红章和公司法定代表人印章＞，法定代表人身份证复印件及个人身份证复印件和原件）。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）公司近二年在县级以上医院或相关院校实验室的合作业绩介绍</w:t>
      </w:r>
      <w:r>
        <w:rPr>
          <w:rFonts w:ascii="宋体" w:hAnsi="宋体" w:cs="宋体"/>
          <w:color w:val="000000" w:themeColor="text1"/>
          <w:sz w:val="21"/>
          <w:szCs w:val="21"/>
        </w:rPr>
        <w:t>，附中</w:t>
      </w:r>
      <w:proofErr w:type="gramStart"/>
      <w:r>
        <w:rPr>
          <w:rFonts w:ascii="宋体" w:hAnsi="宋体" w:cs="宋体"/>
          <w:color w:val="000000" w:themeColor="text1"/>
          <w:sz w:val="21"/>
          <w:szCs w:val="21"/>
        </w:rPr>
        <w:t>标通知</w:t>
      </w:r>
      <w:proofErr w:type="gramEnd"/>
      <w:r>
        <w:rPr>
          <w:rFonts w:ascii="宋体" w:hAnsi="宋体" w:cs="宋体"/>
          <w:color w:val="000000" w:themeColor="text1"/>
          <w:sz w:val="21"/>
          <w:szCs w:val="21"/>
        </w:rPr>
        <w:t>或合同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4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）报价文件中</w:t>
      </w:r>
      <w:r>
        <w:rPr>
          <w:rFonts w:ascii="宋体" w:hAnsi="宋体" w:cs="宋体"/>
          <w:color w:val="000000" w:themeColor="text1"/>
          <w:sz w:val="21"/>
          <w:szCs w:val="21"/>
        </w:rPr>
        <w:t>报价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必须有明细报价单、报价单备注栏应尽量附注图片、最优的付款方式与质保方式、到货日期，报价书应使用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A4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纸单独打印，不应有涂改、增删之处，但如有错误必须修改时，修改处必须由原授权代表签署。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5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）用书面形式表达的售后服务承诺、质量保证承诺书、产品生产厂家开具的授权书。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6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）报价文件附件：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、无不良记录承诺书；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2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、近三年财务报表；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3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、完税证明；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/>
          <w:color w:val="000000" w:themeColor="text1"/>
          <w:sz w:val="21"/>
          <w:szCs w:val="21"/>
        </w:rPr>
        <w:t>7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）上述报价文件请同时提供：纸质版一式三份（一正二副）、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W</w:t>
      </w:r>
      <w:r>
        <w:rPr>
          <w:rFonts w:ascii="宋体" w:hAnsi="宋体" w:cs="宋体"/>
          <w:color w:val="000000" w:themeColor="text1"/>
          <w:sz w:val="21"/>
          <w:szCs w:val="21"/>
        </w:rPr>
        <w:t>ord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版一份（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U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盘）装入密封文件袋并在文件袋上标注联系人电话。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/>
          <w:color w:val="000000" w:themeColor="text1"/>
          <w:sz w:val="21"/>
          <w:szCs w:val="21"/>
        </w:rPr>
        <w:t>8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）报价文件须用封套加以密封，在封口处盖骑缝公章；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ind w:firstLineChars="200" w:firstLine="420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未执行上述规定的报价文件，将被视为无效报价文件。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/>
          <w:color w:val="000000" w:themeColor="text1"/>
          <w:sz w:val="21"/>
          <w:szCs w:val="21"/>
        </w:rPr>
        <w:t>9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）本公司保留第一次评审后，根据实际情况有可能进行补充询价及二次评审的权利；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color w:val="000000" w:themeColor="text1"/>
          <w:sz w:val="21"/>
          <w:szCs w:val="21"/>
        </w:rPr>
        <w:t>（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>
        <w:rPr>
          <w:rFonts w:ascii="宋体" w:hAnsi="宋体" w:cs="宋体"/>
          <w:color w:val="000000" w:themeColor="text1"/>
          <w:sz w:val="21"/>
          <w:szCs w:val="21"/>
        </w:rPr>
        <w:t>0</w:t>
      </w:r>
      <w:r>
        <w:rPr>
          <w:rFonts w:ascii="宋体" w:hAnsi="宋体" w:cs="宋体" w:hint="eastAsia"/>
          <w:color w:val="000000" w:themeColor="text1"/>
          <w:sz w:val="21"/>
          <w:szCs w:val="21"/>
        </w:rPr>
        <w:t>）</w:t>
      </w:r>
      <w:r>
        <w:rPr>
          <w:rFonts w:ascii="宋体" w:hAnsi="宋体" w:cs="宋体" w:hint="eastAsia"/>
          <w:color w:val="222222"/>
          <w:sz w:val="21"/>
          <w:szCs w:val="21"/>
        </w:rPr>
        <w:t>如</w:t>
      </w:r>
      <w:proofErr w:type="gramStart"/>
      <w:r>
        <w:rPr>
          <w:rFonts w:ascii="宋体" w:hAnsi="宋体" w:cs="宋体" w:hint="eastAsia"/>
          <w:color w:val="222222"/>
          <w:sz w:val="21"/>
          <w:szCs w:val="21"/>
        </w:rPr>
        <w:t>需咨询</w:t>
      </w:r>
      <w:proofErr w:type="gramEnd"/>
      <w:r>
        <w:rPr>
          <w:rFonts w:ascii="宋体" w:hAnsi="宋体" w:cs="宋体" w:hint="eastAsia"/>
          <w:color w:val="222222"/>
          <w:sz w:val="21"/>
          <w:szCs w:val="21"/>
        </w:rPr>
        <w:t>技术性问题，</w:t>
      </w:r>
      <w:r>
        <w:rPr>
          <w:rFonts w:ascii="宋体" w:hAnsi="宋体" w:cs="宋体" w:hint="eastAsia"/>
          <w:sz w:val="21"/>
          <w:szCs w:val="21"/>
        </w:rPr>
        <w:t>请与杨</w:t>
      </w:r>
      <w:r>
        <w:rPr>
          <w:rFonts w:ascii="宋体" w:hAnsi="宋体" w:cs="宋体" w:hint="eastAsia"/>
          <w:b/>
          <w:sz w:val="21"/>
          <w:szCs w:val="21"/>
        </w:rPr>
        <w:t>老师电话</w:t>
      </w:r>
      <w:r>
        <w:rPr>
          <w:rFonts w:ascii="宋体" w:hAnsi="宋体" w:cs="宋体" w:hint="eastAsia"/>
          <w:b/>
          <w:sz w:val="21"/>
          <w:szCs w:val="21"/>
        </w:rPr>
        <w:t>1</w:t>
      </w:r>
      <w:r>
        <w:rPr>
          <w:rFonts w:ascii="宋体" w:hAnsi="宋体" w:cs="宋体"/>
          <w:b/>
          <w:sz w:val="21"/>
          <w:szCs w:val="21"/>
        </w:rPr>
        <w:t>3769491020</w:t>
      </w:r>
      <w:r>
        <w:rPr>
          <w:rFonts w:ascii="宋体" w:hAnsi="宋体" w:cs="宋体" w:hint="eastAsia"/>
          <w:sz w:val="21"/>
          <w:szCs w:val="21"/>
        </w:rPr>
        <w:t>联系。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b/>
          <w:color w:val="222222"/>
          <w:sz w:val="21"/>
          <w:szCs w:val="21"/>
        </w:rPr>
      </w:pPr>
      <w:r>
        <w:rPr>
          <w:rFonts w:ascii="宋体" w:hAnsi="宋体" w:cs="宋体" w:hint="eastAsia"/>
          <w:b/>
          <w:color w:val="222222"/>
          <w:sz w:val="21"/>
          <w:szCs w:val="21"/>
        </w:rPr>
        <w:t>四、其他说明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color w:val="222222"/>
          <w:sz w:val="21"/>
          <w:szCs w:val="21"/>
        </w:rPr>
      </w:pPr>
      <w:r>
        <w:rPr>
          <w:rFonts w:ascii="宋体" w:hAnsi="宋体" w:cs="宋体" w:hint="eastAsia"/>
          <w:color w:val="222222"/>
          <w:sz w:val="21"/>
          <w:szCs w:val="21"/>
        </w:rPr>
        <w:t>1</w:t>
      </w:r>
      <w:r>
        <w:rPr>
          <w:rFonts w:ascii="宋体" w:hAnsi="宋体" w:cs="宋体" w:hint="eastAsia"/>
          <w:color w:val="222222"/>
          <w:sz w:val="21"/>
          <w:szCs w:val="21"/>
        </w:rPr>
        <w:t>、</w:t>
      </w:r>
      <w:proofErr w:type="gramStart"/>
      <w:r>
        <w:rPr>
          <w:rFonts w:ascii="宋体" w:hAnsi="宋体" w:cs="宋体" w:hint="eastAsia"/>
          <w:color w:val="222222"/>
          <w:sz w:val="21"/>
          <w:szCs w:val="21"/>
        </w:rPr>
        <w:t>本谈判</w:t>
      </w:r>
      <w:proofErr w:type="gramEnd"/>
      <w:r>
        <w:rPr>
          <w:rFonts w:ascii="宋体" w:hAnsi="宋体" w:cs="宋体" w:hint="eastAsia"/>
          <w:color w:val="222222"/>
          <w:sz w:val="21"/>
          <w:szCs w:val="21"/>
        </w:rPr>
        <w:t>文件提出的参数仅作参考，不作为本次采购的唯一参数，在同等级的情况下，优先考虑价低的公司。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b/>
          <w:color w:val="222222"/>
          <w:sz w:val="21"/>
          <w:szCs w:val="21"/>
        </w:rPr>
      </w:pPr>
      <w:r>
        <w:rPr>
          <w:rFonts w:ascii="宋体" w:hAnsi="宋体" w:cs="宋体" w:hint="eastAsia"/>
          <w:color w:val="222222"/>
          <w:sz w:val="21"/>
          <w:szCs w:val="21"/>
        </w:rPr>
        <w:t xml:space="preserve"> 2</w:t>
      </w:r>
      <w:r>
        <w:rPr>
          <w:rFonts w:ascii="宋体" w:hAnsi="宋体" w:cs="宋体" w:hint="eastAsia"/>
          <w:color w:val="222222"/>
          <w:sz w:val="21"/>
          <w:szCs w:val="21"/>
        </w:rPr>
        <w:t>、为保证竞价谈判质量，请到场竞价的公司</w:t>
      </w:r>
      <w:r>
        <w:rPr>
          <w:rFonts w:ascii="宋体" w:hAnsi="宋体" w:cs="宋体" w:hint="eastAsia"/>
          <w:b/>
          <w:color w:val="222222"/>
          <w:sz w:val="21"/>
          <w:szCs w:val="21"/>
        </w:rPr>
        <w:t>技术人员和商务人员同时到场参加谈判，同时，请提供样品样机现场演示。</w:t>
      </w:r>
    </w:p>
    <w:p w:rsidR="00BD7C82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</w:pPr>
      <w:r>
        <w:rPr>
          <w:rFonts w:ascii="宋体" w:hAnsi="宋体" w:hint="eastAsia"/>
          <w:b/>
          <w:sz w:val="21"/>
          <w:szCs w:val="21"/>
        </w:rPr>
        <w:t>五</w:t>
      </w:r>
      <w:r>
        <w:rPr>
          <w:rFonts w:ascii="宋体" w:hAnsi="宋体" w:hint="eastAsia"/>
          <w:sz w:val="21"/>
          <w:szCs w:val="21"/>
        </w:rPr>
        <w:t>、</w:t>
      </w:r>
      <w:r>
        <w:rPr>
          <w:rStyle w:val="a9"/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报价书投递截止和评审时间、地点、联系电话</w:t>
      </w:r>
    </w:p>
    <w:p w:rsidR="00BD7C82" w:rsidRPr="00BF3E00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</w:pPr>
      <w:r w:rsidRPr="00BF3E00">
        <w:rPr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  <w:t>报价截止时间：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20</w:t>
      </w:r>
      <w:r w:rsidRPr="00BF3E00"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  <w:t>23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年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8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月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16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日（周三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）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1</w:t>
      </w:r>
      <w:r w:rsidRPr="00BF3E00"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  <w:t>7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:</w:t>
      </w:r>
      <w:r w:rsidRPr="00BF3E00"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  <w:t>00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（过时不受理）；</w:t>
      </w:r>
    </w:p>
    <w:p w:rsidR="00BD7C82" w:rsidRPr="00BF3E00" w:rsidRDefault="00BF3E00">
      <w:pPr>
        <w:pStyle w:val="a7"/>
        <w:widowControl/>
        <w:shd w:val="clear" w:color="auto" w:fill="FFFFFF"/>
        <w:spacing w:beforeAutospacing="0" w:afterAutospacing="0" w:line="460" w:lineRule="exact"/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</w:pPr>
      <w:r w:rsidRPr="00BF3E00">
        <w:rPr>
          <w:rFonts w:ascii="宋体" w:hAnsi="宋体" w:cs="宋体"/>
          <w:color w:val="000000" w:themeColor="text1"/>
          <w:sz w:val="21"/>
          <w:szCs w:val="21"/>
          <w:shd w:val="clear" w:color="auto" w:fill="FFFFFF"/>
        </w:rPr>
        <w:t>谈判</w:t>
      </w:r>
      <w:r w:rsidRPr="00BF3E00">
        <w:rPr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F3E00">
        <w:rPr>
          <w:rFonts w:ascii="宋体" w:hAnsi="宋体" w:cs="宋体"/>
          <w:color w:val="000000" w:themeColor="text1"/>
          <w:sz w:val="21"/>
          <w:szCs w:val="21"/>
          <w:shd w:val="clear" w:color="auto" w:fill="FFFFFF"/>
        </w:rPr>
        <w:t xml:space="preserve">   </w:t>
      </w:r>
      <w:r w:rsidRPr="00BF3E00">
        <w:rPr>
          <w:rFonts w:ascii="宋体" w:hAnsi="宋体" w:cs="宋体"/>
          <w:color w:val="000000" w:themeColor="text1"/>
          <w:sz w:val="21"/>
          <w:szCs w:val="21"/>
          <w:shd w:val="clear" w:color="auto" w:fill="FFFFFF"/>
        </w:rPr>
        <w:t>时间</w:t>
      </w:r>
      <w:r w:rsidRPr="00BF3E00">
        <w:rPr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  <w:t>：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2</w:t>
      </w:r>
      <w:r w:rsidRPr="00BF3E00"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  <w:t>023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年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8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月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17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日（周四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）</w:t>
      </w:r>
      <w:r w:rsidRPr="00BF3E00"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  <w:t>09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:</w:t>
      </w:r>
      <w:r w:rsidRPr="00BF3E00"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  <w:t>0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0</w:t>
      </w:r>
      <w:r w:rsidRPr="00BF3E00">
        <w:rPr>
          <w:rFonts w:ascii="宋体" w:hAnsi="宋体" w:cs="宋体" w:hint="eastAsia"/>
          <w:b/>
          <w:color w:val="000000" w:themeColor="text1"/>
          <w:sz w:val="21"/>
          <w:szCs w:val="21"/>
          <w:shd w:val="clear" w:color="auto" w:fill="FFFFFF"/>
        </w:rPr>
        <w:t>；</w:t>
      </w:r>
    </w:p>
    <w:p w:rsidR="00BD7C82" w:rsidRPr="00BF3E00" w:rsidRDefault="00BF3E00">
      <w:pPr>
        <w:pStyle w:val="a7"/>
        <w:widowControl/>
        <w:shd w:val="clear" w:color="auto" w:fill="FFFFFF"/>
        <w:spacing w:beforeAutospacing="0" w:afterAutospacing="0" w:line="500" w:lineRule="exact"/>
        <w:ind w:left="1687" w:hangingChars="800" w:hanging="1687"/>
        <w:rPr>
          <w:rFonts w:ascii="宋体" w:hAnsi="宋体" w:cs="宋体"/>
          <w:color w:val="222222"/>
          <w:sz w:val="21"/>
          <w:szCs w:val="21"/>
          <w:shd w:val="clear" w:color="auto" w:fill="FFFFFF"/>
        </w:rPr>
      </w:pPr>
      <w:r w:rsidRPr="00BF3E00">
        <w:rPr>
          <w:rStyle w:val="a9"/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报价书递交地点</w:t>
      </w:r>
      <w:r w:rsidRPr="00BF3E00">
        <w:rPr>
          <w:rFonts w:ascii="宋体" w:hAnsi="宋体" w:cs="宋体" w:hint="eastAsia"/>
          <w:color w:val="222222"/>
          <w:sz w:val="21"/>
          <w:szCs w:val="21"/>
        </w:rPr>
        <w:t>：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昆明市五华区</w:t>
      </w:r>
      <w:proofErr w:type="gramStart"/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海屯路</w:t>
      </w:r>
      <w:proofErr w:type="gramEnd"/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296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号云南医药健康职业学院综合楼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8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楼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8</w:t>
      </w:r>
      <w:r w:rsidRPr="00BF3E00">
        <w:rPr>
          <w:rFonts w:ascii="宋体" w:hAnsi="宋体" w:cs="宋体"/>
          <w:color w:val="222222"/>
          <w:sz w:val="21"/>
          <w:szCs w:val="21"/>
          <w:shd w:val="clear" w:color="auto" w:fill="FFFFFF"/>
        </w:rPr>
        <w:t>10</w:t>
      </w:r>
      <w:r w:rsidRPr="00BF3E00">
        <w:rPr>
          <w:rFonts w:ascii="宋体" w:hAnsi="宋体" w:cs="宋体"/>
          <w:color w:val="222222"/>
          <w:sz w:val="21"/>
          <w:szCs w:val="21"/>
          <w:shd w:val="clear" w:color="auto" w:fill="FFFFFF"/>
        </w:rPr>
        <w:t>会议室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；</w:t>
      </w:r>
    </w:p>
    <w:p w:rsidR="00BD7C82" w:rsidRPr="00BF3E00" w:rsidRDefault="00BF3E00">
      <w:pPr>
        <w:pStyle w:val="a7"/>
        <w:widowControl/>
        <w:shd w:val="clear" w:color="auto" w:fill="FFFFFF"/>
        <w:spacing w:beforeAutospacing="0" w:afterAutospacing="0" w:line="500" w:lineRule="exact"/>
        <w:rPr>
          <w:rFonts w:ascii="宋体" w:hAnsi="宋体" w:cs="宋体"/>
          <w:color w:val="222222"/>
          <w:sz w:val="21"/>
          <w:szCs w:val="21"/>
          <w:shd w:val="clear" w:color="auto" w:fill="FFFFFF"/>
        </w:rPr>
      </w:pPr>
      <w:r w:rsidRPr="00BF3E00">
        <w:rPr>
          <w:rFonts w:ascii="宋体" w:hAnsi="宋体" w:cs="宋体" w:hint="eastAsia"/>
          <w:b/>
          <w:color w:val="222222"/>
          <w:sz w:val="21"/>
          <w:szCs w:val="21"/>
          <w:shd w:val="clear" w:color="auto" w:fill="FFFFFF"/>
        </w:rPr>
        <w:t>谈判地点：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昆明市五华区</w:t>
      </w:r>
      <w:proofErr w:type="gramStart"/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海屯路</w:t>
      </w:r>
      <w:proofErr w:type="gramEnd"/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296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号云南医药健康职业学院综合楼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81</w:t>
      </w:r>
      <w:r w:rsidRPr="00BF3E00">
        <w:rPr>
          <w:rFonts w:ascii="宋体" w:hAnsi="宋体" w:cs="宋体"/>
          <w:color w:val="222222"/>
          <w:sz w:val="21"/>
          <w:szCs w:val="21"/>
          <w:shd w:val="clear" w:color="auto" w:fill="FFFFFF"/>
        </w:rPr>
        <w:t>0</w:t>
      </w:r>
      <w:r w:rsidRPr="00BF3E00">
        <w:rPr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会议室；</w:t>
      </w:r>
    </w:p>
    <w:p w:rsidR="00BD7C82" w:rsidRPr="00BF3E00" w:rsidRDefault="00BF3E00">
      <w:pPr>
        <w:pStyle w:val="a7"/>
        <w:widowControl/>
        <w:shd w:val="clear" w:color="auto" w:fill="FFFFFF"/>
        <w:spacing w:beforeAutospacing="0" w:afterAutospacing="0" w:line="500" w:lineRule="exact"/>
        <w:rPr>
          <w:rFonts w:ascii="宋体" w:hAnsi="宋体" w:cs="宋体"/>
          <w:b/>
          <w:color w:val="000000" w:themeColor="text1"/>
          <w:sz w:val="21"/>
          <w:szCs w:val="21"/>
          <w:shd w:val="clear" w:color="auto" w:fill="FFFFFF"/>
        </w:rPr>
      </w:pPr>
      <w:r w:rsidRPr="00BF3E00">
        <w:rPr>
          <w:rStyle w:val="a9"/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业务联系人及电话</w:t>
      </w:r>
      <w:r w:rsidRPr="00BF3E00">
        <w:rPr>
          <w:rFonts w:ascii="宋体" w:hAnsi="宋体" w:cs="宋体" w:hint="eastAsia"/>
          <w:color w:val="222222"/>
          <w:sz w:val="21"/>
          <w:szCs w:val="21"/>
        </w:rPr>
        <w:t>：</w:t>
      </w:r>
      <w:r w:rsidRPr="00BF3E00">
        <w:rPr>
          <w:rFonts w:ascii="宋体" w:hAnsi="宋体" w:cs="宋体" w:hint="eastAsia"/>
          <w:color w:val="000000" w:themeColor="text1"/>
          <w:sz w:val="21"/>
          <w:szCs w:val="21"/>
        </w:rPr>
        <w:t>王老师</w:t>
      </w:r>
      <w:r w:rsidRPr="00BF3E00">
        <w:rPr>
          <w:rFonts w:ascii="宋体" w:hAnsi="宋体" w:cs="宋体" w:hint="eastAsia"/>
          <w:color w:val="000000" w:themeColor="text1"/>
          <w:sz w:val="21"/>
          <w:szCs w:val="21"/>
        </w:rPr>
        <w:t xml:space="preserve"> </w:t>
      </w:r>
      <w:r w:rsidRPr="00BF3E00">
        <w:rPr>
          <w:rStyle w:val="a9"/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  <w:t>0871-</w:t>
      </w:r>
      <w:r w:rsidRPr="00BF3E00">
        <w:rPr>
          <w:rStyle w:val="a9"/>
          <w:rFonts w:ascii="宋体" w:hAnsi="宋体" w:cs="宋体"/>
          <w:color w:val="000000" w:themeColor="text1"/>
          <w:sz w:val="21"/>
          <w:szCs w:val="21"/>
          <w:shd w:val="clear" w:color="auto" w:fill="FFFFFF"/>
        </w:rPr>
        <w:t>6833 0090</w:t>
      </w:r>
      <w:r w:rsidRPr="00BF3E00">
        <w:rPr>
          <w:rStyle w:val="a9"/>
          <w:rFonts w:ascii="宋体" w:hAnsi="宋体" w:cs="宋体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BD7C82" w:rsidRPr="00BF3E00" w:rsidRDefault="00BD7C82">
      <w:pPr>
        <w:pStyle w:val="a7"/>
        <w:widowControl/>
        <w:shd w:val="clear" w:color="auto" w:fill="FFFFFF"/>
        <w:spacing w:beforeAutospacing="0" w:afterAutospacing="0" w:line="405" w:lineRule="atLeast"/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</w:pPr>
    </w:p>
    <w:p w:rsidR="00BD7C82" w:rsidRPr="00BF3E00" w:rsidRDefault="00BF3E00">
      <w:pPr>
        <w:pStyle w:val="a7"/>
        <w:widowControl/>
        <w:shd w:val="clear" w:color="auto" w:fill="FFFFFF"/>
        <w:spacing w:beforeAutospacing="0" w:afterAutospacing="0" w:line="405" w:lineRule="atLeast"/>
        <w:ind w:firstLineChars="2700" w:firstLine="6505"/>
        <w:rPr>
          <w:rStyle w:val="a9"/>
          <w:rFonts w:ascii="宋体" w:hAnsi="宋体" w:cs="宋体"/>
          <w:color w:val="222222"/>
          <w:shd w:val="clear" w:color="auto" w:fill="FFFFFF"/>
        </w:rPr>
      </w:pPr>
      <w:r w:rsidRPr="00BF3E00">
        <w:rPr>
          <w:rStyle w:val="a9"/>
          <w:rFonts w:ascii="宋体" w:hAnsi="宋体" w:cs="宋体"/>
          <w:color w:val="222222"/>
          <w:shd w:val="clear" w:color="auto" w:fill="FFFFFF"/>
        </w:rPr>
        <w:t>集中</w:t>
      </w:r>
      <w:r w:rsidRPr="00BF3E00">
        <w:rPr>
          <w:rStyle w:val="a9"/>
          <w:rFonts w:ascii="宋体" w:hAnsi="宋体" w:cs="宋体" w:hint="eastAsia"/>
          <w:color w:val="222222"/>
          <w:shd w:val="clear" w:color="auto" w:fill="FFFFFF"/>
        </w:rPr>
        <w:t>采购部</w:t>
      </w:r>
      <w:bookmarkStart w:id="0" w:name="_GoBack"/>
      <w:bookmarkEnd w:id="0"/>
    </w:p>
    <w:p w:rsidR="00BD7C82" w:rsidRDefault="00BF3E00">
      <w:pPr>
        <w:pStyle w:val="a7"/>
        <w:widowControl/>
        <w:shd w:val="clear" w:color="auto" w:fill="FFFFFF"/>
        <w:spacing w:beforeAutospacing="0" w:afterAutospacing="0" w:line="405" w:lineRule="atLeast"/>
        <w:ind w:firstLineChars="2900" w:firstLine="6114"/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</w:pPr>
      <w:r w:rsidRPr="00BF3E00"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  <w:t xml:space="preserve">  </w:t>
      </w:r>
      <w:r w:rsidRPr="00BF3E00"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  <w:t>2023</w:t>
      </w:r>
      <w:r w:rsidRPr="00BF3E00"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  <w:t>年8</w:t>
      </w:r>
      <w:r w:rsidRPr="00BF3E00">
        <w:rPr>
          <w:rStyle w:val="a9"/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月</w:t>
      </w:r>
      <w:r w:rsidRPr="00BF3E00">
        <w:rPr>
          <w:rStyle w:val="a9"/>
          <w:rFonts w:ascii="宋体" w:hAnsi="宋体" w:cs="宋体"/>
          <w:color w:val="222222"/>
          <w:sz w:val="21"/>
          <w:szCs w:val="21"/>
          <w:shd w:val="clear" w:color="auto" w:fill="FFFFFF"/>
        </w:rPr>
        <w:t>1</w:t>
      </w:r>
      <w:r w:rsidRPr="00BF3E00">
        <w:rPr>
          <w:rStyle w:val="a9"/>
          <w:rFonts w:ascii="宋体" w:hAnsi="宋体" w:cs="宋体" w:hint="eastAsia"/>
          <w:color w:val="222222"/>
          <w:sz w:val="21"/>
          <w:szCs w:val="21"/>
          <w:shd w:val="clear" w:color="auto" w:fill="FFFFFF"/>
        </w:rPr>
        <w:t>日</w:t>
      </w:r>
    </w:p>
    <w:sectPr w:rsidR="00BD7C82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B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pStyle w:val="3"/>
      <w:lvlText w:val="%1.%2.%3"/>
      <w:lvlJc w:val="left"/>
      <w:pPr>
        <w:ind w:left="0" w:firstLine="0"/>
      </w:pPr>
    </w:lvl>
    <w:lvl w:ilvl="3">
      <w:start w:val="1"/>
      <w:numFmt w:val="decimal"/>
      <w:pStyle w:val="4"/>
      <w:lvlText w:val="%1.%2.%3.%4"/>
      <w:lvlJc w:val="left"/>
      <w:pPr>
        <w:ind w:left="0" w:firstLine="0"/>
      </w:pPr>
    </w:lvl>
    <w:lvl w:ilvl="4">
      <w:start w:val="1"/>
      <w:numFmt w:val="decimal"/>
      <w:pStyle w:val="5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 w15:restartNumberingAfterBreak="0">
    <w:nsid w:val="120F7E1C"/>
    <w:multiLevelType w:val="multilevel"/>
    <w:tmpl w:val="120F7E1C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mZjg4MGMzNjNhZjkxZjQ0N2EwMTE0YTc2ZGRjMGYifQ=="/>
  </w:docVars>
  <w:rsids>
    <w:rsidRoot w:val="00BA363E"/>
    <w:rsid w:val="A7B74110"/>
    <w:rsid w:val="FDDE829B"/>
    <w:rsid w:val="000053C0"/>
    <w:rsid w:val="00020DA4"/>
    <w:rsid w:val="00023F90"/>
    <w:rsid w:val="000616C1"/>
    <w:rsid w:val="00072309"/>
    <w:rsid w:val="00074043"/>
    <w:rsid w:val="000A5571"/>
    <w:rsid w:val="000D298F"/>
    <w:rsid w:val="000E3815"/>
    <w:rsid w:val="0010362F"/>
    <w:rsid w:val="001054CA"/>
    <w:rsid w:val="0011033A"/>
    <w:rsid w:val="00126156"/>
    <w:rsid w:val="00163485"/>
    <w:rsid w:val="00164A6E"/>
    <w:rsid w:val="001708FF"/>
    <w:rsid w:val="00187AFB"/>
    <w:rsid w:val="0019058A"/>
    <w:rsid w:val="00193C1B"/>
    <w:rsid w:val="00195CA2"/>
    <w:rsid w:val="00197B8D"/>
    <w:rsid w:val="001D76F3"/>
    <w:rsid w:val="001F080A"/>
    <w:rsid w:val="0020044A"/>
    <w:rsid w:val="0020743C"/>
    <w:rsid w:val="002144F0"/>
    <w:rsid w:val="002166B0"/>
    <w:rsid w:val="0023402C"/>
    <w:rsid w:val="00247052"/>
    <w:rsid w:val="00250C94"/>
    <w:rsid w:val="00265A6D"/>
    <w:rsid w:val="00275CF9"/>
    <w:rsid w:val="00283B7B"/>
    <w:rsid w:val="002A2296"/>
    <w:rsid w:val="002A3E1E"/>
    <w:rsid w:val="002C5744"/>
    <w:rsid w:val="002D5390"/>
    <w:rsid w:val="002D53D9"/>
    <w:rsid w:val="00300989"/>
    <w:rsid w:val="003133E4"/>
    <w:rsid w:val="003309BC"/>
    <w:rsid w:val="00333154"/>
    <w:rsid w:val="00353231"/>
    <w:rsid w:val="00373F54"/>
    <w:rsid w:val="003764BE"/>
    <w:rsid w:val="00381A44"/>
    <w:rsid w:val="00386FAB"/>
    <w:rsid w:val="003952C9"/>
    <w:rsid w:val="003969C9"/>
    <w:rsid w:val="003C29F6"/>
    <w:rsid w:val="003D62DB"/>
    <w:rsid w:val="003F7D4A"/>
    <w:rsid w:val="004062EC"/>
    <w:rsid w:val="00423143"/>
    <w:rsid w:val="00450230"/>
    <w:rsid w:val="00454B53"/>
    <w:rsid w:val="00456E59"/>
    <w:rsid w:val="00475A50"/>
    <w:rsid w:val="00475F89"/>
    <w:rsid w:val="004C052D"/>
    <w:rsid w:val="004C202C"/>
    <w:rsid w:val="004C4F77"/>
    <w:rsid w:val="00546EFA"/>
    <w:rsid w:val="00563695"/>
    <w:rsid w:val="00567472"/>
    <w:rsid w:val="0057243F"/>
    <w:rsid w:val="0059313C"/>
    <w:rsid w:val="00594719"/>
    <w:rsid w:val="0059522D"/>
    <w:rsid w:val="0059688D"/>
    <w:rsid w:val="005B3AF4"/>
    <w:rsid w:val="005B45AD"/>
    <w:rsid w:val="005D1865"/>
    <w:rsid w:val="005D40BB"/>
    <w:rsid w:val="005E2798"/>
    <w:rsid w:val="005E7877"/>
    <w:rsid w:val="005F38F5"/>
    <w:rsid w:val="005F712B"/>
    <w:rsid w:val="00603080"/>
    <w:rsid w:val="00611556"/>
    <w:rsid w:val="0061188B"/>
    <w:rsid w:val="00612B86"/>
    <w:rsid w:val="006155C5"/>
    <w:rsid w:val="00620748"/>
    <w:rsid w:val="006344CC"/>
    <w:rsid w:val="0064467C"/>
    <w:rsid w:val="006461AD"/>
    <w:rsid w:val="00666624"/>
    <w:rsid w:val="006824A7"/>
    <w:rsid w:val="00690448"/>
    <w:rsid w:val="00690C2A"/>
    <w:rsid w:val="00691D4F"/>
    <w:rsid w:val="006A1AE3"/>
    <w:rsid w:val="006A6F85"/>
    <w:rsid w:val="006B0CA2"/>
    <w:rsid w:val="006E3316"/>
    <w:rsid w:val="007105CF"/>
    <w:rsid w:val="00726247"/>
    <w:rsid w:val="00746861"/>
    <w:rsid w:val="00761BC6"/>
    <w:rsid w:val="0077540D"/>
    <w:rsid w:val="007815FC"/>
    <w:rsid w:val="007A2668"/>
    <w:rsid w:val="007A79E7"/>
    <w:rsid w:val="007A7E04"/>
    <w:rsid w:val="007B2667"/>
    <w:rsid w:val="007B69FC"/>
    <w:rsid w:val="007C5C99"/>
    <w:rsid w:val="007C63A2"/>
    <w:rsid w:val="007C66BC"/>
    <w:rsid w:val="007D01CE"/>
    <w:rsid w:val="007D0805"/>
    <w:rsid w:val="007D146A"/>
    <w:rsid w:val="007F0899"/>
    <w:rsid w:val="007F51C7"/>
    <w:rsid w:val="007F5DF2"/>
    <w:rsid w:val="00811F1C"/>
    <w:rsid w:val="0086088D"/>
    <w:rsid w:val="00876735"/>
    <w:rsid w:val="0088328F"/>
    <w:rsid w:val="008848B1"/>
    <w:rsid w:val="008C4886"/>
    <w:rsid w:val="008C60D5"/>
    <w:rsid w:val="008E5D8D"/>
    <w:rsid w:val="0090492A"/>
    <w:rsid w:val="00916E5F"/>
    <w:rsid w:val="00922D30"/>
    <w:rsid w:val="0093147D"/>
    <w:rsid w:val="00941CC4"/>
    <w:rsid w:val="00944312"/>
    <w:rsid w:val="009454AB"/>
    <w:rsid w:val="00947A9E"/>
    <w:rsid w:val="00950CCD"/>
    <w:rsid w:val="0096149D"/>
    <w:rsid w:val="00970894"/>
    <w:rsid w:val="00977FE8"/>
    <w:rsid w:val="0099006D"/>
    <w:rsid w:val="009979F1"/>
    <w:rsid w:val="009A58F0"/>
    <w:rsid w:val="009F1CA0"/>
    <w:rsid w:val="009F28A6"/>
    <w:rsid w:val="00A0611D"/>
    <w:rsid w:val="00A25844"/>
    <w:rsid w:val="00A47D76"/>
    <w:rsid w:val="00A57E71"/>
    <w:rsid w:val="00A8037B"/>
    <w:rsid w:val="00AB0803"/>
    <w:rsid w:val="00AB263E"/>
    <w:rsid w:val="00AB4762"/>
    <w:rsid w:val="00AC2025"/>
    <w:rsid w:val="00AC57C7"/>
    <w:rsid w:val="00AD2ADD"/>
    <w:rsid w:val="00AF77F1"/>
    <w:rsid w:val="00B00CB3"/>
    <w:rsid w:val="00B12464"/>
    <w:rsid w:val="00B15CD8"/>
    <w:rsid w:val="00B161FC"/>
    <w:rsid w:val="00B55627"/>
    <w:rsid w:val="00B57B47"/>
    <w:rsid w:val="00B60E8A"/>
    <w:rsid w:val="00B73F43"/>
    <w:rsid w:val="00B76059"/>
    <w:rsid w:val="00B912F4"/>
    <w:rsid w:val="00B92FED"/>
    <w:rsid w:val="00BA363E"/>
    <w:rsid w:val="00BA3C3C"/>
    <w:rsid w:val="00BD12D8"/>
    <w:rsid w:val="00BD1A8E"/>
    <w:rsid w:val="00BD7C82"/>
    <w:rsid w:val="00BF3E00"/>
    <w:rsid w:val="00C00C97"/>
    <w:rsid w:val="00C202D0"/>
    <w:rsid w:val="00C46814"/>
    <w:rsid w:val="00C52F36"/>
    <w:rsid w:val="00C56572"/>
    <w:rsid w:val="00C62B03"/>
    <w:rsid w:val="00C765AD"/>
    <w:rsid w:val="00C90AE1"/>
    <w:rsid w:val="00C9240F"/>
    <w:rsid w:val="00CB70D8"/>
    <w:rsid w:val="00CC3557"/>
    <w:rsid w:val="00CD7A8F"/>
    <w:rsid w:val="00CF2805"/>
    <w:rsid w:val="00D059EE"/>
    <w:rsid w:val="00D11856"/>
    <w:rsid w:val="00D21A29"/>
    <w:rsid w:val="00D22F8E"/>
    <w:rsid w:val="00D30A3C"/>
    <w:rsid w:val="00D30BB0"/>
    <w:rsid w:val="00D31598"/>
    <w:rsid w:val="00D3216B"/>
    <w:rsid w:val="00D36291"/>
    <w:rsid w:val="00D4245C"/>
    <w:rsid w:val="00D44E29"/>
    <w:rsid w:val="00D64B62"/>
    <w:rsid w:val="00D729AD"/>
    <w:rsid w:val="00D75633"/>
    <w:rsid w:val="00D86155"/>
    <w:rsid w:val="00D86B0B"/>
    <w:rsid w:val="00DA6C05"/>
    <w:rsid w:val="00DB4022"/>
    <w:rsid w:val="00DF3F70"/>
    <w:rsid w:val="00E05DE9"/>
    <w:rsid w:val="00E07264"/>
    <w:rsid w:val="00E346A4"/>
    <w:rsid w:val="00E363FC"/>
    <w:rsid w:val="00E525E1"/>
    <w:rsid w:val="00E57B43"/>
    <w:rsid w:val="00E65750"/>
    <w:rsid w:val="00E74B8E"/>
    <w:rsid w:val="00E85FA1"/>
    <w:rsid w:val="00E92B93"/>
    <w:rsid w:val="00EC0286"/>
    <w:rsid w:val="00ED638E"/>
    <w:rsid w:val="00ED7FB5"/>
    <w:rsid w:val="00EE5105"/>
    <w:rsid w:val="00EE59DF"/>
    <w:rsid w:val="00F06EF8"/>
    <w:rsid w:val="00F134C4"/>
    <w:rsid w:val="00F1708A"/>
    <w:rsid w:val="00F24154"/>
    <w:rsid w:val="00F27577"/>
    <w:rsid w:val="00F33607"/>
    <w:rsid w:val="00F3415C"/>
    <w:rsid w:val="00F51E34"/>
    <w:rsid w:val="00F705CD"/>
    <w:rsid w:val="00F73DC0"/>
    <w:rsid w:val="00F80D5A"/>
    <w:rsid w:val="00F81B12"/>
    <w:rsid w:val="00F81D0D"/>
    <w:rsid w:val="00F83966"/>
    <w:rsid w:val="00FC25E9"/>
    <w:rsid w:val="00FD22E9"/>
    <w:rsid w:val="00FD5D7D"/>
    <w:rsid w:val="00FD7FD1"/>
    <w:rsid w:val="00FE5913"/>
    <w:rsid w:val="00FF40F1"/>
    <w:rsid w:val="0B3D9749"/>
    <w:rsid w:val="16C4011B"/>
    <w:rsid w:val="179314F4"/>
    <w:rsid w:val="2B0223E9"/>
    <w:rsid w:val="2FEF68B1"/>
    <w:rsid w:val="3C182813"/>
    <w:rsid w:val="488D2840"/>
    <w:rsid w:val="686FB1B6"/>
    <w:rsid w:val="6B6F6FBE"/>
    <w:rsid w:val="73355006"/>
    <w:rsid w:val="7B5D526C"/>
    <w:rsid w:val="7BFDC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27012DF-2FD4-400A-9B25-47CB4885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a"/>
    <w:link w:val="3Char"/>
    <w:unhideWhenUsed/>
    <w:qFormat/>
    <w:pPr>
      <w:keepLines w:val="0"/>
      <w:numPr>
        <w:ilvl w:val="2"/>
        <w:numId w:val="1"/>
      </w:numPr>
      <w:tabs>
        <w:tab w:val="left" w:pos="431"/>
        <w:tab w:val="left" w:pos="851"/>
      </w:tabs>
      <w:snapToGrid w:val="0"/>
      <w:spacing w:before="60" w:after="60" w:line="360" w:lineRule="auto"/>
      <w:jc w:val="left"/>
      <w:outlineLvl w:val="2"/>
    </w:pPr>
    <w:rPr>
      <w:rFonts w:ascii="Times New Roman" w:eastAsia="黑体" w:hAnsi="Times New Roman" w:cs="Times New Roman"/>
      <w:bCs w:val="0"/>
      <w:kern w:val="0"/>
      <w:sz w:val="32"/>
      <w:szCs w:val="32"/>
      <w:lang w:val="zh-CN"/>
    </w:rPr>
  </w:style>
  <w:style w:type="paragraph" w:styleId="4">
    <w:name w:val="heading 4"/>
    <w:basedOn w:val="1"/>
    <w:next w:val="a"/>
    <w:link w:val="4Char"/>
    <w:semiHidden/>
    <w:unhideWhenUsed/>
    <w:qFormat/>
    <w:pPr>
      <w:keepLines w:val="0"/>
      <w:numPr>
        <w:ilvl w:val="3"/>
        <w:numId w:val="1"/>
      </w:numPr>
      <w:tabs>
        <w:tab w:val="left" w:pos="431"/>
        <w:tab w:val="left" w:pos="1134"/>
      </w:tabs>
      <w:snapToGrid w:val="0"/>
      <w:spacing w:before="60" w:after="60" w:line="360" w:lineRule="auto"/>
      <w:ind w:left="1680" w:hanging="420"/>
      <w:jc w:val="left"/>
      <w:outlineLvl w:val="3"/>
    </w:pPr>
    <w:rPr>
      <w:rFonts w:ascii="Times New Roman" w:eastAsia="黑体" w:hAnsi="Times New Roman" w:cs="Times New Roman"/>
      <w:bCs w:val="0"/>
      <w:kern w:val="0"/>
      <w:sz w:val="30"/>
      <w:szCs w:val="32"/>
      <w:lang w:val="zh-CN"/>
    </w:rPr>
  </w:style>
  <w:style w:type="paragraph" w:styleId="5">
    <w:name w:val="heading 5"/>
    <w:basedOn w:val="4"/>
    <w:next w:val="a"/>
    <w:link w:val="5Char"/>
    <w:semiHidden/>
    <w:unhideWhenUsed/>
    <w:qFormat/>
    <w:pPr>
      <w:numPr>
        <w:ilvl w:val="4"/>
      </w:numPr>
      <w:ind w:left="2100" w:hanging="42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/>
      <w:sz w:val="32"/>
      <w:szCs w:val="32"/>
      <w:lang w:val="zh-CN"/>
    </w:rPr>
  </w:style>
  <w:style w:type="character" w:customStyle="1" w:styleId="4Char">
    <w:name w:val="标题 4 Char"/>
    <w:basedOn w:val="a0"/>
    <w:link w:val="4"/>
    <w:semiHidden/>
    <w:qFormat/>
    <w:rPr>
      <w:rFonts w:ascii="Times New Roman" w:eastAsia="黑体" w:hAnsi="Times New Roman" w:cs="Times New Roman"/>
      <w:b/>
      <w:sz w:val="30"/>
      <w:szCs w:val="32"/>
      <w:lang w:val="zh-CN"/>
    </w:rPr>
  </w:style>
  <w:style w:type="character" w:customStyle="1" w:styleId="5Char">
    <w:name w:val="标题 5 Char"/>
    <w:basedOn w:val="a0"/>
    <w:link w:val="5"/>
    <w:semiHidden/>
    <w:qFormat/>
    <w:rPr>
      <w:rFonts w:ascii="Times New Roman" w:eastAsia="黑体" w:hAnsi="Times New Roman" w:cs="Times New Roman"/>
      <w:b/>
      <w:sz w:val="30"/>
      <w:szCs w:val="32"/>
      <w:lang w:val="zh-CN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HUAWEI</cp:lastModifiedBy>
  <cp:revision>18</cp:revision>
  <cp:lastPrinted>2019-11-22T09:23:00Z</cp:lastPrinted>
  <dcterms:created xsi:type="dcterms:W3CDTF">2019-09-24T19:03:00Z</dcterms:created>
  <dcterms:modified xsi:type="dcterms:W3CDTF">2023-08-01T01:45:00Z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36226BEE496549A78D4E29CF3257E9EB_12</vt:lpwstr>
  </property>
</Properties>
</file>