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3E1E7">
      <w:pPr>
        <w:spacing w:line="360" w:lineRule="auto"/>
        <w:jc w:val="center"/>
        <w:rPr>
          <w:rFonts w:hint="eastAsia" w:cs="宋体" w:asciiTheme="minorEastAsia" w:hAnsiTheme="minorEastAsia" w:eastAsiaTheme="minorEastAsia"/>
          <w:b/>
          <w:bCs/>
          <w:color w:val="auto"/>
          <w:sz w:val="28"/>
          <w:szCs w:val="28"/>
          <w:lang w:val="en-US" w:eastAsia="zh-CN"/>
        </w:rPr>
      </w:pPr>
      <w:r>
        <w:rPr>
          <w:rFonts w:hint="eastAsia" w:cs="宋体" w:asciiTheme="minorEastAsia" w:hAnsiTheme="minorEastAsia" w:eastAsiaTheme="minorEastAsia"/>
          <w:b/>
          <w:bCs/>
          <w:color w:val="auto"/>
          <w:sz w:val="28"/>
          <w:szCs w:val="28"/>
          <w:lang w:val="en-US" w:eastAsia="zh-CN"/>
        </w:rPr>
        <w:t>云南医药健康职业学院运动疗法实训室</w:t>
      </w:r>
    </w:p>
    <w:p w14:paraId="5B230EC6">
      <w:pPr>
        <w:spacing w:line="360" w:lineRule="auto"/>
        <w:jc w:val="center"/>
        <w:rPr>
          <w:rFonts w:cs="宋体" w:asciiTheme="minorEastAsia" w:hAnsiTheme="minorEastAsia" w:eastAsiaTheme="minorEastAsia"/>
          <w:b/>
          <w:bCs/>
          <w:color w:val="auto"/>
          <w:sz w:val="28"/>
          <w:szCs w:val="28"/>
          <w:lang w:val="zh-TW" w:eastAsia="zh-TW"/>
        </w:rPr>
      </w:pPr>
      <w:r>
        <w:rPr>
          <w:rFonts w:hint="eastAsia" w:cs="宋体" w:asciiTheme="minorEastAsia" w:hAnsiTheme="minorEastAsia" w:eastAsiaTheme="minorEastAsia"/>
          <w:b/>
          <w:bCs/>
          <w:color w:val="auto"/>
          <w:sz w:val="28"/>
          <w:szCs w:val="28"/>
          <w:lang w:val="en-US" w:eastAsia="zh-CN"/>
        </w:rPr>
        <w:t>采购</w:t>
      </w:r>
      <w:r>
        <w:rPr>
          <w:rFonts w:hint="eastAsia" w:cs="宋体" w:asciiTheme="minorEastAsia" w:hAnsiTheme="minorEastAsia" w:eastAsiaTheme="minorEastAsia"/>
          <w:b/>
          <w:bCs/>
          <w:color w:val="auto"/>
          <w:sz w:val="28"/>
          <w:szCs w:val="28"/>
        </w:rPr>
        <w:t>竞争性谈判文件</w:t>
      </w:r>
    </w:p>
    <w:p w14:paraId="7F13E6B2">
      <w:pPr>
        <w:spacing w:after="0" w:line="460" w:lineRule="exact"/>
        <w:ind w:firstLine="420"/>
        <w:rPr>
          <w:rFonts w:ascii="宋体" w:hAnsi="宋体" w:eastAsia="宋体" w:cs="宋体"/>
          <w:color w:val="auto"/>
          <w:u w:color="222222"/>
          <w:shd w:val="clear" w:color="auto" w:fill="FFFFFF"/>
          <w:lang w:val="zh-TW" w:eastAsia="zh-TW"/>
        </w:rPr>
      </w:pPr>
      <w:r>
        <w:rPr>
          <w:rFonts w:ascii="宋体" w:hAnsi="宋体" w:eastAsia="宋体" w:cs="宋体"/>
          <w:color w:val="auto"/>
          <w:u w:color="222222"/>
          <w:shd w:val="clear" w:color="auto" w:fill="FFFFFF"/>
          <w:lang w:val="zh-TW" w:eastAsia="zh-TW"/>
        </w:rPr>
        <w:t>现就以下采购项目，本着公开、公平、公正和诚实信用的原则进行公开竞争性</w:t>
      </w:r>
      <w:r>
        <w:rPr>
          <w:rFonts w:hint="eastAsia" w:ascii="宋体" w:hAnsi="宋体" w:eastAsia="宋体" w:cs="宋体"/>
          <w:color w:val="auto"/>
          <w:u w:color="222222"/>
          <w:shd w:val="clear" w:color="auto" w:fill="FFFFFF"/>
        </w:rPr>
        <w:t>谈判</w:t>
      </w:r>
      <w:r>
        <w:rPr>
          <w:rFonts w:ascii="宋体" w:hAnsi="宋体" w:eastAsia="宋体" w:cs="宋体"/>
          <w:color w:val="auto"/>
          <w:u w:color="222222"/>
          <w:shd w:val="clear" w:color="auto" w:fill="FFFFFF"/>
          <w:lang w:val="zh-TW" w:eastAsia="zh-TW"/>
        </w:rPr>
        <w:t>采购，诚邀符合条件的</w:t>
      </w:r>
      <w:r>
        <w:rPr>
          <w:rFonts w:hint="eastAsia" w:ascii="宋体" w:hAnsi="宋体" w:eastAsia="宋体" w:cs="宋体"/>
          <w:color w:val="auto"/>
          <w:u w:color="222222"/>
          <w:shd w:val="clear" w:color="auto" w:fill="FFFFFF"/>
        </w:rPr>
        <w:t>潜在供应商</w:t>
      </w:r>
      <w:r>
        <w:rPr>
          <w:rFonts w:ascii="宋体" w:hAnsi="宋体" w:eastAsia="宋体" w:cs="宋体"/>
          <w:color w:val="auto"/>
          <w:u w:color="222222"/>
          <w:shd w:val="clear" w:color="auto" w:fill="FFFFFF"/>
          <w:lang w:val="zh-TW" w:eastAsia="zh-TW"/>
        </w:rPr>
        <w:t>参与</w:t>
      </w:r>
      <w:r>
        <w:rPr>
          <w:rFonts w:hint="eastAsia" w:ascii="宋体" w:hAnsi="宋体" w:eastAsia="宋体" w:cs="宋体"/>
          <w:color w:val="auto"/>
          <w:u w:color="222222"/>
          <w:shd w:val="clear" w:color="auto" w:fill="FFFFFF"/>
          <w:lang w:val="zh-TW"/>
        </w:rPr>
        <w:t>报价</w:t>
      </w:r>
      <w:r>
        <w:rPr>
          <w:rFonts w:ascii="宋体" w:hAnsi="宋体" w:eastAsia="宋体" w:cs="宋体"/>
          <w:color w:val="auto"/>
          <w:u w:color="222222"/>
          <w:shd w:val="clear" w:color="auto" w:fill="FFFFFF"/>
          <w:lang w:val="zh-TW" w:eastAsia="zh-TW"/>
        </w:rPr>
        <w:t>。</w:t>
      </w:r>
    </w:p>
    <w:p w14:paraId="160D7385">
      <w:pPr>
        <w:keepNext w:val="0"/>
        <w:keepLines w:val="0"/>
        <w:pageBreakBefore w:val="0"/>
        <w:widowControl w:val="0"/>
        <w:numPr>
          <w:ilvl w:val="0"/>
          <w:numId w:val="2"/>
        </w:numPr>
        <w:kinsoku/>
        <w:wordWrap/>
        <w:overflowPunct/>
        <w:topLinePunct w:val="0"/>
        <w:autoSpaceDE/>
        <w:autoSpaceDN/>
        <w:bidi w:val="0"/>
        <w:adjustRightInd/>
        <w:snapToGrid/>
        <w:spacing w:line="336" w:lineRule="auto"/>
        <w:ind w:left="420" w:leftChars="0" w:firstLineChars="0"/>
        <w:textAlignment w:val="auto"/>
        <w:rPr>
          <w:rFonts w:hint="eastAsia" w:ascii="仿宋" w:hAnsi="仿宋" w:eastAsia="仿宋" w:cs="仿宋"/>
          <w:b/>
          <w:bCs/>
          <w:color w:val="auto"/>
          <w:u w:color="222222"/>
          <w:shd w:val="clear" w:color="auto" w:fill="FFFFFF"/>
          <w:lang w:val="zh-TW" w:eastAsia="zh-TW"/>
        </w:rPr>
      </w:pPr>
      <w:r>
        <w:rPr>
          <w:rFonts w:hint="eastAsia" w:cs="宋体" w:asciiTheme="minorEastAsia" w:hAnsiTheme="minorEastAsia" w:eastAsiaTheme="minorEastAsia"/>
          <w:b/>
          <w:bCs/>
          <w:color w:val="auto"/>
          <w:u w:color="222222"/>
          <w:shd w:val="clear" w:color="auto" w:fill="FFFFFF"/>
          <w:lang w:val="en-US" w:eastAsia="zh-CN"/>
        </w:rPr>
        <w:t>竞谈</w:t>
      </w:r>
      <w:r>
        <w:rPr>
          <w:rFonts w:cs="宋体" w:asciiTheme="minorEastAsia" w:hAnsiTheme="minorEastAsia" w:eastAsiaTheme="minorEastAsia"/>
          <w:b/>
          <w:bCs/>
          <w:color w:val="auto"/>
          <w:u w:color="222222"/>
          <w:shd w:val="clear" w:color="auto" w:fill="FFFFFF"/>
          <w:lang w:val="zh-TW" w:eastAsia="zh-TW"/>
        </w:rPr>
        <w:t>报价</w:t>
      </w:r>
    </w:p>
    <w:tbl>
      <w:tblPr>
        <w:tblStyle w:val="10"/>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245"/>
        <w:gridCol w:w="1417"/>
        <w:gridCol w:w="1134"/>
        <w:gridCol w:w="993"/>
      </w:tblGrid>
      <w:tr w14:paraId="541D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14:paraId="37D54A22">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序号</w:t>
            </w:r>
          </w:p>
        </w:tc>
        <w:tc>
          <w:tcPr>
            <w:tcW w:w="5245" w:type="dxa"/>
            <w:vAlign w:val="center"/>
          </w:tcPr>
          <w:p w14:paraId="60CA4DF7">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项目名称</w:t>
            </w:r>
          </w:p>
        </w:tc>
        <w:tc>
          <w:tcPr>
            <w:tcW w:w="1417" w:type="dxa"/>
            <w:vAlign w:val="center"/>
          </w:tcPr>
          <w:p w14:paraId="41403089">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需求参数</w:t>
            </w:r>
          </w:p>
        </w:tc>
        <w:tc>
          <w:tcPr>
            <w:tcW w:w="1134" w:type="dxa"/>
            <w:vAlign w:val="center"/>
          </w:tcPr>
          <w:p w14:paraId="1F4F5DF0">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单位</w:t>
            </w:r>
          </w:p>
        </w:tc>
        <w:tc>
          <w:tcPr>
            <w:tcW w:w="993" w:type="dxa"/>
            <w:vAlign w:val="center"/>
          </w:tcPr>
          <w:p w14:paraId="287157E6">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数量</w:t>
            </w:r>
          </w:p>
        </w:tc>
      </w:tr>
      <w:tr w14:paraId="6865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14:paraId="31F6E3B3">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1</w:t>
            </w:r>
          </w:p>
        </w:tc>
        <w:tc>
          <w:tcPr>
            <w:tcW w:w="5245" w:type="dxa"/>
            <w:vAlign w:val="center"/>
          </w:tcPr>
          <w:p w14:paraId="06C0EA7E">
            <w:pPr>
              <w:spacing w:after="0" w:line="460" w:lineRule="exact"/>
              <w:jc w:val="center"/>
              <w:rPr>
                <w:rFonts w:hint="default" w:ascii="宋体" w:hAnsi="宋体" w:eastAsia="宋体" w:cs="宋体"/>
                <w:color w:val="auto"/>
                <w:u w:color="222222"/>
                <w:shd w:val="clear" w:color="auto" w:fill="FFFFFF"/>
                <w:lang w:val="en-US"/>
              </w:rPr>
            </w:pPr>
            <w:r>
              <w:rPr>
                <w:rFonts w:hint="eastAsia" w:ascii="宋体" w:hAnsi="宋体" w:eastAsia="宋体" w:cs="宋体"/>
                <w:color w:val="auto"/>
                <w:u w:color="222222"/>
                <w:shd w:val="clear" w:color="auto" w:fill="FFFFFF"/>
                <w:lang w:val="en-US" w:eastAsia="zh-CN"/>
              </w:rPr>
              <w:t>运动疗法实训室</w:t>
            </w:r>
          </w:p>
        </w:tc>
        <w:tc>
          <w:tcPr>
            <w:tcW w:w="1417" w:type="dxa"/>
            <w:vAlign w:val="center"/>
          </w:tcPr>
          <w:p w14:paraId="66101774">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eastAsia="zh-TW"/>
              </w:rPr>
              <w:t>见附件</w:t>
            </w:r>
          </w:p>
        </w:tc>
        <w:tc>
          <w:tcPr>
            <w:tcW w:w="1134" w:type="dxa"/>
            <w:vAlign w:val="center"/>
          </w:tcPr>
          <w:p w14:paraId="52D4767B">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批</w:t>
            </w:r>
          </w:p>
        </w:tc>
        <w:tc>
          <w:tcPr>
            <w:tcW w:w="993" w:type="dxa"/>
            <w:vAlign w:val="center"/>
          </w:tcPr>
          <w:p w14:paraId="1164BFB0">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1</w:t>
            </w:r>
          </w:p>
        </w:tc>
      </w:tr>
    </w:tbl>
    <w:p w14:paraId="3183EF25"/>
    <w:p w14:paraId="0E260374">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仿宋" w:hAnsi="仿宋" w:eastAsia="仿宋" w:cs="仿宋"/>
          <w:b/>
          <w:bCs/>
          <w:color w:val="auto"/>
          <w:u w:color="222222"/>
          <w:shd w:val="clear" w:color="auto" w:fill="FFFFFF"/>
          <w:lang w:val="zh-TW" w:eastAsia="zh-TW"/>
        </w:rPr>
      </w:pPr>
    </w:p>
    <w:p w14:paraId="1880BCD9">
      <w:pPr>
        <w:pStyle w:val="21"/>
        <w:spacing w:after="0" w:line="460" w:lineRule="exact"/>
        <w:ind w:left="420" w:firstLine="0" w:firstLineChars="0"/>
        <w:rPr>
          <w:rFonts w:ascii="宋体" w:hAnsi="宋体" w:eastAsia="宋体" w:cs="宋体"/>
          <w:b/>
          <w:bCs/>
          <w:color w:val="auto"/>
          <w:u w:color="222222"/>
          <w:shd w:val="clear" w:color="auto" w:fill="FFFFFF"/>
        </w:rPr>
      </w:pPr>
      <w:r>
        <w:rPr>
          <w:rFonts w:hint="eastAsia" w:ascii="宋体" w:hAnsi="宋体" w:eastAsia="宋体" w:cs="宋体"/>
          <w:b/>
          <w:bCs/>
          <w:color w:val="auto"/>
          <w:u w:color="222222"/>
          <w:shd w:val="clear" w:color="auto" w:fill="FFFFFF"/>
        </w:rPr>
        <w:t>注意事项：</w:t>
      </w:r>
    </w:p>
    <w:p w14:paraId="53756572">
      <w:pPr>
        <w:pStyle w:val="21"/>
        <w:numPr>
          <w:ilvl w:val="0"/>
          <w:numId w:val="3"/>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以上报价包含：设备费、运输费、安装调试费、人工费、利润、税费、质保期维护费等一切费用。</w:t>
      </w:r>
    </w:p>
    <w:p w14:paraId="67B4BCBB">
      <w:pPr>
        <w:pStyle w:val="21"/>
        <w:numPr>
          <w:ilvl w:val="0"/>
          <w:numId w:val="3"/>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清单的功能参数仅为参考，请竞谈方务必提供竞谈产品的品牌型号、详细参数、功能、报价清单及技术偏离表。</w:t>
      </w:r>
    </w:p>
    <w:p w14:paraId="2DB28158">
      <w:pPr>
        <w:pStyle w:val="21"/>
        <w:numPr>
          <w:ilvl w:val="0"/>
          <w:numId w:val="3"/>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ascii="宋体" w:hAnsi="宋体" w:eastAsia="宋体" w:cs="宋体"/>
          <w:color w:val="auto"/>
          <w:u w:color="222222"/>
          <w:shd w:val="clear" w:color="auto" w:fill="FFFFFF"/>
        </w:rPr>
        <w:t>现场答辩环节，请竞谈方对产品进行功能性介绍。</w:t>
      </w:r>
    </w:p>
    <w:p w14:paraId="45FA0095">
      <w:pPr>
        <w:numPr>
          <w:ilvl w:val="0"/>
          <w:numId w:val="4"/>
        </w:numPr>
        <w:spacing w:after="0" w:line="460" w:lineRule="exact"/>
        <w:ind w:left="-2" w:leftChars="0" w:firstLine="422" w:firstLineChars="0"/>
        <w:rPr>
          <w:rFonts w:ascii="宋体" w:hAnsi="宋体" w:eastAsia="宋体" w:cs="宋体"/>
          <w:b/>
          <w:bCs/>
          <w:color w:val="auto"/>
          <w:lang w:val="zh-TW" w:eastAsia="zh-TW"/>
        </w:rPr>
      </w:pPr>
      <w:r>
        <w:rPr>
          <w:rFonts w:hint="eastAsia" w:ascii="宋体" w:hAnsi="宋体" w:eastAsia="宋体" w:cs="宋体"/>
          <w:b/>
          <w:bCs/>
          <w:color w:val="auto"/>
          <w:lang w:val="zh-TW" w:eastAsia="zh-TW"/>
        </w:rPr>
        <w:t>报价方式：</w:t>
      </w:r>
      <w:r>
        <w:rPr>
          <w:rFonts w:hint="eastAsia" w:ascii="宋体" w:hAnsi="宋体" w:eastAsia="宋体" w:cs="宋体"/>
          <w:color w:val="auto"/>
        </w:rPr>
        <w:t>现场</w:t>
      </w:r>
      <w:r>
        <w:rPr>
          <w:rFonts w:hint="eastAsia" w:ascii="宋体" w:hAnsi="宋体" w:eastAsia="宋体" w:cs="宋体"/>
          <w:color w:val="auto"/>
          <w:lang w:val="zh-TW" w:eastAsia="zh-TW"/>
        </w:rPr>
        <w:t>竞价谈判</w:t>
      </w:r>
      <w:r>
        <w:rPr>
          <w:rFonts w:hint="eastAsia" w:ascii="宋体" w:hAnsi="宋体" w:eastAsia="宋体" w:cs="宋体"/>
          <w:color w:val="auto"/>
          <w:lang w:val="zh-TW"/>
        </w:rPr>
        <w:t>。</w:t>
      </w:r>
      <w:r>
        <w:rPr>
          <w:rFonts w:hint="eastAsia" w:ascii="宋体" w:hAnsi="宋体" w:eastAsia="宋体" w:cs="宋体"/>
          <w:color w:val="auto"/>
        </w:rPr>
        <w:t>根据现场竞谈情况，进行不少于两轮的报价。</w:t>
      </w:r>
    </w:p>
    <w:p w14:paraId="137ECFFA">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（三）报价文件附件清单如下：</w:t>
      </w:r>
    </w:p>
    <w:p w14:paraId="6ADEDD9B">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包含但不限于以下材料，均应加盖公章，且需按如下顺序装订，并在首页制作目录：</w:t>
      </w:r>
    </w:p>
    <w:p w14:paraId="64BCFD06">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（1）项目报价单，包括报价一览表、分项报价表；</w:t>
      </w:r>
    </w:p>
    <w:p w14:paraId="4B0FA669">
      <w:pPr>
        <w:spacing w:after="0" w:line="440" w:lineRule="exact"/>
        <w:ind w:firstLine="422" w:firstLineChars="200"/>
        <w:rPr>
          <w:rFonts w:ascii="宋体" w:hAnsi="宋体" w:eastAsia="宋体" w:cs="宋体"/>
          <w:b/>
          <w:color w:val="auto"/>
        </w:rPr>
      </w:pPr>
      <w:r>
        <w:rPr>
          <w:rFonts w:hint="eastAsia" w:ascii="宋体" w:hAnsi="宋体" w:eastAsia="宋体" w:cs="宋体"/>
          <w:b/>
          <w:bCs/>
          <w:color w:val="auto"/>
        </w:rPr>
        <w:t>（2）全</w:t>
      </w:r>
      <w:r>
        <w:rPr>
          <w:rFonts w:hint="eastAsia" w:ascii="宋体" w:hAnsi="宋体" w:eastAsia="宋体" w:cs="宋体"/>
          <w:b/>
          <w:color w:val="auto"/>
        </w:rPr>
        <w:t>套报价文件请依次装订</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5"/>
        <w:gridCol w:w="5523"/>
      </w:tblGrid>
      <w:tr w14:paraId="5342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127E3F2">
            <w:pPr>
              <w:spacing w:line="400" w:lineRule="exact"/>
              <w:jc w:val="both"/>
              <w:rPr>
                <w:rFonts w:ascii="宋体" w:hAnsi="宋体" w:eastAsia="宋体" w:cs="宋体"/>
                <w:color w:val="auto"/>
              </w:rPr>
            </w:pPr>
            <w:r>
              <w:rPr>
                <w:rFonts w:hint="eastAsia" w:ascii="宋体" w:hAnsi="宋体" w:eastAsia="宋体" w:cs="宋体"/>
                <w:color w:val="auto"/>
              </w:rPr>
              <w:t>1.报价表（</w:t>
            </w:r>
            <w:r>
              <w:rPr>
                <w:rFonts w:hint="eastAsia" w:ascii="宋体" w:hAnsi="宋体" w:eastAsia="宋体" w:cs="宋体"/>
                <w:color w:val="auto"/>
                <w:lang w:val="zh-TW" w:eastAsia="zh-TW"/>
              </w:rPr>
              <w:t>报价一览表、分项报价表</w:t>
            </w:r>
            <w:r>
              <w:rPr>
                <w:rFonts w:hint="eastAsia" w:ascii="宋体" w:hAnsi="宋体" w:eastAsia="宋体" w:cs="宋体"/>
                <w:color w:val="auto"/>
              </w:rPr>
              <w:t>）</w:t>
            </w:r>
          </w:p>
        </w:tc>
        <w:tc>
          <w:tcPr>
            <w:tcW w:w="5523" w:type="dxa"/>
          </w:tcPr>
          <w:p w14:paraId="14342603">
            <w:pPr>
              <w:spacing w:line="400" w:lineRule="exact"/>
              <w:jc w:val="both"/>
              <w:rPr>
                <w:rFonts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zh-TW" w:eastAsia="zh-TW"/>
              </w:rPr>
              <w:t>法定代表人资格证明书</w:t>
            </w:r>
          </w:p>
        </w:tc>
      </w:tr>
      <w:tr w14:paraId="136D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F4AF3CA">
            <w:pPr>
              <w:spacing w:line="400" w:lineRule="exact"/>
              <w:jc w:val="both"/>
              <w:rPr>
                <w:rFonts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zh-TW" w:eastAsia="zh-TW"/>
              </w:rPr>
              <w:t>法定代表人授权委托书</w:t>
            </w:r>
          </w:p>
        </w:tc>
        <w:tc>
          <w:tcPr>
            <w:tcW w:w="5523" w:type="dxa"/>
          </w:tcPr>
          <w:p w14:paraId="323AB145">
            <w:pPr>
              <w:spacing w:line="400" w:lineRule="exact"/>
              <w:jc w:val="both"/>
              <w:rPr>
                <w:rFonts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val="zh-TW" w:eastAsia="zh-TW"/>
              </w:rPr>
              <w:t>资质证明文件</w:t>
            </w:r>
          </w:p>
        </w:tc>
      </w:tr>
      <w:tr w14:paraId="5C67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6B2F27E9">
            <w:pPr>
              <w:spacing w:line="400" w:lineRule="exact"/>
              <w:jc w:val="both"/>
              <w:rPr>
                <w:rFonts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val="zh-TW" w:eastAsia="zh-TW"/>
              </w:rPr>
              <w:t>报价人基本情况表</w:t>
            </w:r>
          </w:p>
        </w:tc>
        <w:tc>
          <w:tcPr>
            <w:tcW w:w="5523" w:type="dxa"/>
          </w:tcPr>
          <w:p w14:paraId="3EF3C737">
            <w:pPr>
              <w:spacing w:line="400" w:lineRule="exact"/>
              <w:jc w:val="both"/>
              <w:rPr>
                <w:rFonts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lang w:val="zh-TW" w:eastAsia="zh-TW"/>
              </w:rPr>
              <w:t>公司近</w:t>
            </w:r>
            <w:r>
              <w:rPr>
                <w:rFonts w:hint="eastAsia" w:ascii="宋体" w:hAnsi="宋体" w:eastAsia="宋体" w:cs="宋体"/>
                <w:color w:val="auto"/>
                <w:lang w:val="zh-TW"/>
              </w:rPr>
              <w:t>三</w:t>
            </w:r>
            <w:r>
              <w:rPr>
                <w:rFonts w:hint="eastAsia" w:ascii="宋体" w:hAnsi="宋体" w:eastAsia="宋体" w:cs="宋体"/>
                <w:color w:val="auto"/>
                <w:lang w:val="zh-TW" w:eastAsia="zh-TW"/>
              </w:rPr>
              <w:t>年</w:t>
            </w:r>
            <w:r>
              <w:rPr>
                <w:rFonts w:hint="eastAsia" w:ascii="宋体" w:hAnsi="宋体" w:eastAsia="宋体" w:cs="宋体"/>
                <w:color w:val="auto"/>
                <w:lang w:val="zh-TW"/>
              </w:rPr>
              <w:t>相同或同类型</w:t>
            </w:r>
            <w:r>
              <w:rPr>
                <w:rFonts w:hint="eastAsia" w:ascii="宋体" w:hAnsi="宋体" w:eastAsia="宋体" w:cs="宋体"/>
                <w:color w:val="auto"/>
                <w:lang w:val="zh-TW" w:eastAsia="zh-TW"/>
              </w:rPr>
              <w:t>业绩介绍，附中标通知或合同</w:t>
            </w:r>
          </w:p>
        </w:tc>
      </w:tr>
      <w:tr w14:paraId="3145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23FB5201">
            <w:pPr>
              <w:spacing w:line="400" w:lineRule="exact"/>
              <w:jc w:val="both"/>
              <w:rPr>
                <w:rFonts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lang w:val="zh-TW" w:eastAsia="zh-TW"/>
              </w:rPr>
              <w:t>无不良记录承诺书</w:t>
            </w:r>
          </w:p>
        </w:tc>
        <w:tc>
          <w:tcPr>
            <w:tcW w:w="5523" w:type="dxa"/>
          </w:tcPr>
          <w:p w14:paraId="69018113">
            <w:pPr>
              <w:spacing w:line="400" w:lineRule="exact"/>
              <w:jc w:val="both"/>
              <w:rPr>
                <w:rFonts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lang w:val="zh-TW" w:eastAsia="zh-TW"/>
              </w:rPr>
              <w:t>近三年的财务报表或审计报告</w:t>
            </w:r>
          </w:p>
        </w:tc>
      </w:tr>
      <w:tr w14:paraId="7FF7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38FE5A3A">
            <w:pPr>
              <w:spacing w:line="400" w:lineRule="exact"/>
              <w:jc w:val="both"/>
              <w:rPr>
                <w:rFonts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zh-TW" w:eastAsia="zh-TW"/>
              </w:rPr>
              <w:t>近三年（12月份）增值税完税证明</w:t>
            </w:r>
          </w:p>
        </w:tc>
        <w:tc>
          <w:tcPr>
            <w:tcW w:w="5523" w:type="dxa"/>
          </w:tcPr>
          <w:p w14:paraId="0DB1B3EE">
            <w:pPr>
              <w:spacing w:line="400" w:lineRule="exact"/>
              <w:jc w:val="both"/>
              <w:rPr>
                <w:rFonts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lang w:val="zh-TW" w:eastAsia="zh-TW"/>
              </w:rPr>
              <w:t>售后服务承诺书、质量保证承诺书</w:t>
            </w:r>
          </w:p>
        </w:tc>
      </w:tr>
    </w:tbl>
    <w:p w14:paraId="5300E0F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3</w:t>
      </w:r>
      <w:r>
        <w:rPr>
          <w:rFonts w:hint="eastAsia" w:ascii="宋体" w:hAnsi="宋体" w:eastAsia="宋体" w:cs="宋体"/>
          <w:color w:val="auto"/>
        </w:rPr>
        <w:t>）</w:t>
      </w:r>
      <w:r>
        <w:rPr>
          <w:rFonts w:hint="eastAsia" w:ascii="宋体" w:hAnsi="宋体" w:eastAsia="宋体" w:cs="宋体"/>
          <w:color w:val="auto"/>
          <w:lang w:val="zh-TW" w:eastAsia="zh-TW"/>
        </w:rPr>
        <w:t>报价文件请同时提供：纸质版一式</w:t>
      </w:r>
      <w:r>
        <w:rPr>
          <w:rFonts w:hint="eastAsia" w:ascii="宋体" w:hAnsi="宋体" w:eastAsia="宋体" w:cs="宋体"/>
          <w:color w:val="auto"/>
        </w:rPr>
        <w:t>四</w:t>
      </w:r>
      <w:r>
        <w:rPr>
          <w:rFonts w:hint="eastAsia" w:ascii="宋体" w:hAnsi="宋体" w:eastAsia="宋体" w:cs="宋体"/>
          <w:color w:val="auto"/>
          <w:lang w:val="zh-TW" w:eastAsia="zh-TW"/>
        </w:rPr>
        <w:t>份（一正</w:t>
      </w:r>
      <w:r>
        <w:rPr>
          <w:rFonts w:hint="eastAsia" w:ascii="宋体" w:hAnsi="宋体" w:eastAsia="宋体" w:cs="宋体"/>
          <w:color w:val="auto"/>
        </w:rPr>
        <w:t>三</w:t>
      </w:r>
      <w:r>
        <w:rPr>
          <w:rFonts w:hint="eastAsia" w:ascii="宋体" w:hAnsi="宋体" w:eastAsia="宋体" w:cs="宋体"/>
          <w:color w:val="auto"/>
          <w:lang w:val="zh-TW" w:eastAsia="zh-TW"/>
        </w:rPr>
        <w:t>副）、电子版一份（U盘）装入密封文件袋并在文件袋上标注联系人电话</w:t>
      </w:r>
      <w:r>
        <w:rPr>
          <w:rFonts w:hint="eastAsia" w:ascii="宋体" w:hAnsi="宋体" w:eastAsia="宋体" w:cs="宋体"/>
          <w:color w:val="auto"/>
          <w:lang w:val="zh-TW"/>
        </w:rPr>
        <w:t>。报价文件</w:t>
      </w:r>
      <w:r>
        <w:rPr>
          <w:rFonts w:hint="eastAsia" w:ascii="宋体" w:hAnsi="宋体" w:eastAsia="宋体" w:cs="宋体"/>
          <w:color w:val="auto"/>
        </w:rPr>
        <w:t>须用封套加以密封，在封口处盖骑缝公章。</w:t>
      </w:r>
    </w:p>
    <w:p w14:paraId="52087664">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4</w:t>
      </w:r>
      <w:r>
        <w:rPr>
          <w:rFonts w:hint="eastAsia" w:ascii="宋体" w:hAnsi="宋体" w:eastAsia="宋体" w:cs="宋体"/>
          <w:color w:val="auto"/>
        </w:rPr>
        <w:t>）未执行上述规定的报价文件，将被视为无效报价文件。</w:t>
      </w:r>
    </w:p>
    <w:p w14:paraId="77404CCE">
      <w:pPr>
        <w:spacing w:after="0" w:line="460" w:lineRule="exact"/>
        <w:ind w:firstLine="420" w:firstLineChars="200"/>
        <w:rPr>
          <w:rFonts w:ascii="宋体" w:hAnsi="宋体" w:eastAsia="宋体" w:cs="宋体"/>
          <w:b/>
          <w:bCs/>
          <w:color w:val="auto"/>
          <w:lang w:val="zh-TW" w:eastAsia="zh-TW"/>
        </w:rPr>
      </w:pPr>
      <w:r>
        <w:rPr>
          <w:rFonts w:hint="eastAsia" w:ascii="宋体" w:hAnsi="宋体" w:eastAsia="宋体" w:cs="宋体"/>
          <w:color w:val="auto"/>
        </w:rPr>
        <w:t>（</w:t>
      </w:r>
      <w:r>
        <w:rPr>
          <w:rFonts w:ascii="宋体" w:hAnsi="宋体" w:eastAsia="宋体" w:cs="宋体"/>
          <w:color w:val="auto"/>
        </w:rPr>
        <w:t>5</w:t>
      </w:r>
      <w:r>
        <w:rPr>
          <w:rFonts w:hint="eastAsia" w:ascii="宋体" w:hAnsi="宋体" w:eastAsia="宋体" w:cs="宋体"/>
          <w:color w:val="auto"/>
        </w:rPr>
        <w:t>）本公司保留第一次评审后，根据实际情况有可能进行补充询价及二次评审的权利。</w:t>
      </w:r>
    </w:p>
    <w:p w14:paraId="1D47606E">
      <w:pPr>
        <w:spacing w:after="0" w:line="460" w:lineRule="exact"/>
        <w:ind w:firstLine="421"/>
        <w:rPr>
          <w:rFonts w:ascii="宋体" w:hAnsi="宋体" w:eastAsia="宋体" w:cs="宋体"/>
          <w:b/>
          <w:bCs/>
          <w:color w:val="auto"/>
        </w:rPr>
      </w:pPr>
      <w:r>
        <w:rPr>
          <w:rFonts w:hint="eastAsia" w:ascii="宋体" w:hAnsi="宋体" w:eastAsia="宋体" w:cs="宋体"/>
          <w:b/>
          <w:bCs/>
          <w:color w:val="auto"/>
        </w:rPr>
        <w:t>二、竞谈保证金</w:t>
      </w:r>
    </w:p>
    <w:p w14:paraId="79C8B876">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1、本项目收取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w:t>
      </w:r>
      <w:r>
        <w:rPr>
          <w:rFonts w:hint="eastAsia" w:ascii="宋体" w:hAnsi="宋体" w:eastAsia="宋体" w:cs="宋体"/>
          <w:b/>
          <w:bCs/>
          <w:color w:val="auto"/>
          <w:u w:color="222222"/>
          <w:shd w:val="clear" w:color="auto" w:fill="FFFFFF"/>
          <w:lang w:val="en-US" w:eastAsia="zh-CN"/>
        </w:rPr>
        <w:t>5000</w:t>
      </w:r>
      <w:r>
        <w:rPr>
          <w:rFonts w:ascii="宋体" w:hAnsi="宋体" w:eastAsia="宋体" w:cs="宋体"/>
          <w:b/>
          <w:bCs/>
          <w:color w:val="auto"/>
          <w:u w:color="222222"/>
          <w:shd w:val="clear" w:color="auto" w:fill="FFFFFF"/>
        </w:rPr>
        <w:t>元（大写：</w:t>
      </w:r>
      <w:r>
        <w:rPr>
          <w:rFonts w:hint="eastAsia" w:ascii="宋体" w:hAnsi="宋体" w:eastAsia="宋体" w:cs="宋体"/>
          <w:b/>
          <w:bCs/>
          <w:color w:val="auto"/>
          <w:u w:color="222222"/>
          <w:shd w:val="clear" w:color="auto" w:fill="FFFFFF"/>
          <w:lang w:val="en-US" w:eastAsia="zh-CN"/>
        </w:rPr>
        <w:t>伍仟</w:t>
      </w:r>
      <w:r>
        <w:rPr>
          <w:rFonts w:ascii="宋体" w:hAnsi="宋体" w:eastAsia="宋体" w:cs="宋体"/>
          <w:b/>
          <w:bCs/>
          <w:color w:val="auto"/>
          <w:u w:color="222222"/>
          <w:shd w:val="clear" w:color="auto" w:fill="FFFFFF"/>
        </w:rPr>
        <w:t>元整）</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参与投标的供应商在开标前将竞谈保证金汇入招标代理机构的指定账户，</w:t>
      </w:r>
      <w:r>
        <w:rPr>
          <w:rFonts w:ascii="宋体" w:hAnsi="宋体" w:eastAsia="宋体" w:cs="宋体"/>
          <w:color w:val="auto"/>
          <w:u w:color="222222"/>
          <w:shd w:val="clear" w:color="auto" w:fill="FFFFFF"/>
        </w:rPr>
        <w:t>保证金凭证打印纸质版与竞谈文件一起交至文件递交地点。</w:t>
      </w:r>
      <w:r>
        <w:rPr>
          <w:rFonts w:hint="eastAsia" w:ascii="宋体" w:hAnsi="宋体" w:eastAsia="宋体" w:cs="宋体"/>
          <w:color w:val="auto"/>
          <w:u w:color="222222"/>
          <w:shd w:val="clear" w:color="auto" w:fill="FFFFFF"/>
        </w:rPr>
        <w:t>未按上述要求按时足额缴纳竞谈保证金的供应商，其竞谈将被视为无效响应，自动丧失本次竞谈资格。</w:t>
      </w:r>
    </w:p>
    <w:p w14:paraId="0C3B43BE">
      <w:pPr>
        <w:pStyle w:val="21"/>
        <w:spacing w:after="0" w:line="460" w:lineRule="exact"/>
        <w:ind w:left="840" w:leftChars="400" w:firstLine="0" w:firstLineChars="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2、收取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的</w:t>
      </w:r>
      <w:r>
        <w:rPr>
          <w:rFonts w:ascii="宋体" w:hAnsi="宋体" w:eastAsia="宋体" w:cs="宋体"/>
          <w:color w:val="auto"/>
          <w:u w:color="222222"/>
          <w:shd w:val="clear" w:color="auto" w:fill="FFFFFF"/>
        </w:rPr>
        <w:t>账户信息：</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公司名称：云南景通招标代理有限公司</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账号：531899991013001668051</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开户银行：交通银行股份有限公司昆明北辰支行</w:t>
      </w:r>
    </w:p>
    <w:p w14:paraId="0775699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3、出现以下情形之一的，收取的竞谈保证金不予退还：</w:t>
      </w:r>
    </w:p>
    <w:p w14:paraId="59113E73">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参与竞谈的</w:t>
      </w:r>
      <w:r>
        <w:rPr>
          <w:rFonts w:hint="eastAsia" w:ascii="宋体" w:hAnsi="宋体" w:eastAsia="宋体" w:cs="宋体"/>
          <w:color w:val="auto"/>
          <w:u w:color="222222"/>
          <w:shd w:val="clear" w:color="auto" w:fill="FFFFFF"/>
        </w:rPr>
        <w:t>供应商</w:t>
      </w:r>
      <w:r>
        <w:rPr>
          <w:rFonts w:ascii="宋体" w:hAnsi="宋体" w:eastAsia="宋体" w:cs="宋体"/>
          <w:color w:val="auto"/>
          <w:u w:color="222222"/>
          <w:shd w:val="clear" w:color="auto" w:fill="FFFFFF"/>
        </w:rPr>
        <w:t>在评审现场出现围标、串标</w:t>
      </w:r>
      <w:r>
        <w:rPr>
          <w:rFonts w:hint="eastAsia" w:ascii="宋体" w:hAnsi="宋体" w:eastAsia="宋体" w:cs="宋体"/>
          <w:color w:val="auto"/>
          <w:u w:color="222222"/>
          <w:shd w:val="clear" w:color="auto" w:fill="FFFFFF"/>
        </w:rPr>
        <w:t>、泄露评标信息及恶意扰乱评标秩序的行为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竞谈保证金不予退还，取消</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竞谈资格并列入</w:t>
      </w:r>
      <w:r>
        <w:rPr>
          <w:rFonts w:hint="eastAsia" w:ascii="宋体" w:hAnsi="宋体" w:eastAsia="宋体" w:cs="宋体"/>
          <w:color w:val="auto"/>
          <w:u w:color="222222"/>
          <w:shd w:val="clear" w:color="auto" w:fill="FFFFFF"/>
        </w:rPr>
        <w:t>学校供应商</w:t>
      </w:r>
      <w:r>
        <w:rPr>
          <w:rFonts w:ascii="宋体" w:hAnsi="宋体" w:eastAsia="宋体" w:cs="宋体"/>
          <w:color w:val="auto"/>
          <w:u w:color="222222"/>
          <w:shd w:val="clear" w:color="auto" w:fill="FFFFFF"/>
        </w:rPr>
        <w:t>黑名单。</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w:t>
      </w:r>
      <w:r>
        <w:rPr>
          <w:rFonts w:ascii="宋体" w:hAnsi="宋体" w:eastAsia="宋体" w:cs="宋体"/>
          <w:color w:val="auto"/>
          <w:u w:color="222222"/>
          <w:shd w:val="clear" w:color="auto" w:fill="FFFFFF"/>
        </w:rPr>
        <w:t>在</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合同签订前，若</w:t>
      </w:r>
      <w:r>
        <w:rPr>
          <w:rFonts w:hint="eastAsia" w:ascii="宋体" w:hAnsi="宋体" w:eastAsia="宋体" w:cs="宋体"/>
          <w:color w:val="auto"/>
          <w:u w:color="222222"/>
          <w:shd w:val="clear" w:color="auto" w:fill="FFFFFF"/>
        </w:rPr>
        <w:t>中标</w:t>
      </w:r>
      <w:r>
        <w:rPr>
          <w:rFonts w:ascii="宋体" w:hAnsi="宋体" w:eastAsia="宋体" w:cs="宋体"/>
          <w:color w:val="auto"/>
          <w:u w:color="222222"/>
          <w:shd w:val="clear" w:color="auto" w:fill="FFFFFF"/>
        </w:rPr>
        <w:t>的</w:t>
      </w:r>
      <w:r>
        <w:rPr>
          <w:rFonts w:hint="eastAsia" w:ascii="宋体" w:hAnsi="宋体" w:eastAsia="宋体" w:cs="宋体"/>
          <w:color w:val="auto"/>
          <w:u w:color="222222"/>
          <w:shd w:val="clear" w:color="auto" w:fill="FFFFFF"/>
        </w:rPr>
        <w:t>供应商出现</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履行评审</w:t>
      </w:r>
      <w:r>
        <w:rPr>
          <w:rFonts w:ascii="宋体" w:hAnsi="宋体" w:eastAsia="宋体" w:cs="宋体"/>
          <w:color w:val="auto"/>
          <w:u w:color="222222"/>
          <w:shd w:val="clear" w:color="auto" w:fill="FFFFFF"/>
        </w:rPr>
        <w:t>现场的服务承诺、合同参数发生变更（负偏离竞谈现场确定的参数）或直接放弃合作</w:t>
      </w:r>
      <w:r>
        <w:rPr>
          <w:rFonts w:hint="eastAsia" w:ascii="宋体" w:hAnsi="宋体" w:eastAsia="宋体" w:cs="宋体"/>
          <w:color w:val="auto"/>
          <w:u w:color="222222"/>
          <w:shd w:val="clear" w:color="auto" w:fill="FFFFFF"/>
        </w:rPr>
        <w:t>等失信行为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w:t>
      </w:r>
    </w:p>
    <w:p w14:paraId="07F7D4E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4、退还竞谈保证金的情形</w:t>
      </w:r>
    </w:p>
    <w:p w14:paraId="6E03D1FE">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在评审现场</w:t>
      </w:r>
      <w:r>
        <w:rPr>
          <w:rFonts w:hint="eastAsia" w:ascii="宋体" w:hAnsi="宋体" w:eastAsia="宋体" w:cs="宋体"/>
          <w:color w:val="auto"/>
          <w:u w:color="222222"/>
          <w:shd w:val="clear" w:color="auto" w:fill="FFFFFF"/>
        </w:rPr>
        <w:t>未</w:t>
      </w:r>
      <w:r>
        <w:rPr>
          <w:rFonts w:ascii="宋体" w:hAnsi="宋体" w:eastAsia="宋体" w:cs="宋体"/>
          <w:color w:val="auto"/>
          <w:u w:color="222222"/>
          <w:shd w:val="clear" w:color="auto" w:fill="FFFFFF"/>
        </w:rPr>
        <w:t>出现围标、串标</w:t>
      </w:r>
      <w:r>
        <w:rPr>
          <w:rFonts w:hint="eastAsia" w:ascii="宋体" w:hAnsi="宋体" w:eastAsia="宋体" w:cs="宋体"/>
          <w:color w:val="auto"/>
          <w:u w:color="222222"/>
          <w:shd w:val="clear" w:color="auto" w:fill="FFFFFF"/>
        </w:rPr>
        <w:t>、泄露评标信息及恶意扰乱评标秩序的行为且</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中标的供应商，其</w:t>
      </w:r>
      <w:r>
        <w:rPr>
          <w:rFonts w:ascii="宋体" w:hAnsi="宋体" w:eastAsia="宋体" w:cs="宋体"/>
          <w:color w:val="auto"/>
          <w:u w:color="222222"/>
          <w:shd w:val="clear" w:color="auto" w:fill="FFFFFF"/>
        </w:rPr>
        <w:t>竞谈保证金于</w:t>
      </w:r>
      <w:r>
        <w:rPr>
          <w:rFonts w:hint="eastAsia" w:ascii="宋体" w:hAnsi="宋体" w:eastAsia="宋体" w:cs="宋体"/>
          <w:color w:val="auto"/>
          <w:u w:color="222222"/>
          <w:shd w:val="clear" w:color="auto" w:fill="FFFFFF"/>
        </w:rPr>
        <w:t>确定竞谈结果后</w:t>
      </w:r>
      <w:r>
        <w:rPr>
          <w:rFonts w:ascii="宋体" w:hAnsi="宋体" w:eastAsia="宋体" w:cs="宋体"/>
          <w:color w:val="auto"/>
          <w:u w:color="222222"/>
          <w:shd w:val="clear" w:color="auto" w:fill="FFFFFF"/>
        </w:rPr>
        <w:t>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（2）中标供应商的竞谈保证金</w:t>
      </w:r>
      <w:r>
        <w:rPr>
          <w:rFonts w:ascii="宋体" w:hAnsi="宋体" w:eastAsia="宋体" w:cs="宋体"/>
          <w:color w:val="auto"/>
          <w:u w:color="222222"/>
          <w:shd w:val="clear" w:color="auto" w:fill="FFFFFF"/>
        </w:rPr>
        <w:t>于</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合同签订后7个工作日内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p>
    <w:p w14:paraId="3FF59ACE">
      <w:pPr>
        <w:spacing w:after="0" w:line="460" w:lineRule="exact"/>
        <w:ind w:firstLine="422" w:firstLineChars="200"/>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三、竞谈方的资格要求</w:t>
      </w:r>
    </w:p>
    <w:p w14:paraId="7FAEA894">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1.营业执照要求：</w:t>
      </w:r>
    </w:p>
    <w:p w14:paraId="0F1912D0">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报价人须具备经国家市场监督管理部门登记注册的独立企业（事业）法人或其它组织，必须具备有效的营业执照。</w:t>
      </w:r>
    </w:p>
    <w:p w14:paraId="08807F2F">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2.财务状况要求：</w:t>
      </w:r>
    </w:p>
    <w:p w14:paraId="60D1ED3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报价人财务状况良好，提供近三年的财务报表或审计报告，并加盖公司公章。</w:t>
      </w:r>
    </w:p>
    <w:p w14:paraId="6CAF675C">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3.信用要求：</w:t>
      </w:r>
    </w:p>
    <w:p w14:paraId="1E54392C">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未被列入失信被执行人、重大税收违法案件当事人的报价人（以在“信用中国”网站（</w:t>
      </w:r>
      <w:r>
        <w:fldChar w:fldCharType="begin"/>
      </w:r>
      <w:r>
        <w:instrText xml:space="preserve"> HYPERLINK "http://www.creditchina" </w:instrText>
      </w:r>
      <w:r>
        <w:fldChar w:fldCharType="separate"/>
      </w:r>
      <w:r>
        <w:rPr>
          <w:rStyle w:val="13"/>
          <w:rFonts w:hint="eastAsia" w:ascii="宋体" w:hAnsi="宋体" w:eastAsia="宋体" w:cs="宋体"/>
          <w:color w:val="auto"/>
        </w:rPr>
        <w:t>www.creditchina</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.gov.cn）查询的信用记录为准）；未被列入政府采购严重违法失信行为记录名单的报价人（以在中国政府采购网（</w:t>
      </w:r>
      <w:r>
        <w:fldChar w:fldCharType="begin"/>
      </w:r>
      <w:r>
        <w:instrText xml:space="preserve"> HYPERLINK "http://www.ccgp" </w:instrText>
      </w:r>
      <w:r>
        <w:fldChar w:fldCharType="separate"/>
      </w:r>
      <w:r>
        <w:rPr>
          <w:rStyle w:val="13"/>
          <w:rFonts w:hint="eastAsia" w:ascii="宋体" w:hAnsi="宋体" w:eastAsia="宋体" w:cs="宋体"/>
          <w:color w:val="auto"/>
        </w:rPr>
        <w:t>www.ccgp</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.gov.cn）查询的信用记录为准）。需附网站查询截屏，截屏时间必须在公告发出日到响应文件递交日的期间内；未被列入学校供应商黑名单的报价人。</w:t>
      </w:r>
    </w:p>
    <w:p w14:paraId="461BB7C2">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4</w:t>
      </w:r>
      <w:r>
        <w:rPr>
          <w:rFonts w:ascii="宋体" w:hAnsi="宋体" w:eastAsia="宋体" w:cs="宋体"/>
          <w:b/>
          <w:bCs/>
          <w:color w:val="auto"/>
        </w:rPr>
        <w:t>.</w:t>
      </w:r>
      <w:r>
        <w:rPr>
          <w:rFonts w:hint="eastAsia" w:ascii="宋体" w:hAnsi="宋体" w:eastAsia="宋体" w:cs="宋体"/>
          <w:b/>
          <w:bCs/>
          <w:color w:val="auto"/>
        </w:rPr>
        <w:t>其他要求：无</w:t>
      </w:r>
    </w:p>
    <w:p w14:paraId="7AA990B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lang w:val="zh-TW" w:eastAsia="zh-TW"/>
        </w:rPr>
        <w:t>四、其他说明</w:t>
      </w:r>
    </w:p>
    <w:p w14:paraId="0F3E6475">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1.本谈判文件提出的各个参数仅作参考，不作为本次采购的唯一参数，在同等</w:t>
      </w:r>
      <w:r>
        <w:rPr>
          <w:rFonts w:hint="eastAsia" w:ascii="宋体" w:hAnsi="宋体" w:eastAsia="宋体" w:cs="宋体"/>
          <w:color w:val="auto"/>
        </w:rPr>
        <w:t>条件</w:t>
      </w:r>
      <w:r>
        <w:rPr>
          <w:rFonts w:hint="eastAsia" w:ascii="宋体" w:hAnsi="宋体" w:eastAsia="宋体" w:cs="宋体"/>
          <w:color w:val="auto"/>
          <w:lang w:val="zh-TW" w:eastAsia="zh-TW"/>
        </w:rPr>
        <w:t>的情况下，优先</w:t>
      </w:r>
      <w:r>
        <w:rPr>
          <w:rFonts w:hint="eastAsia" w:ascii="宋体" w:hAnsi="宋体" w:eastAsia="宋体" w:cs="宋体"/>
          <w:color w:val="auto"/>
        </w:rPr>
        <w:t>选择</w:t>
      </w:r>
      <w:r>
        <w:rPr>
          <w:rFonts w:hint="eastAsia" w:ascii="宋体" w:hAnsi="宋体" w:eastAsia="宋体" w:cs="宋体"/>
          <w:color w:val="auto"/>
          <w:lang w:val="zh-TW" w:eastAsia="zh-TW"/>
        </w:rPr>
        <w:t>报价低的公司。</w:t>
      </w:r>
    </w:p>
    <w:p w14:paraId="3B88C23F">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2.参与竞价的</w:t>
      </w:r>
      <w:r>
        <w:rPr>
          <w:rFonts w:hint="eastAsia" w:ascii="宋体" w:hAnsi="宋体" w:eastAsia="宋体" w:cs="宋体"/>
          <w:color w:val="auto"/>
        </w:rPr>
        <w:t>供应商</w:t>
      </w:r>
      <w:r>
        <w:rPr>
          <w:rFonts w:hint="eastAsia" w:ascii="宋体" w:hAnsi="宋体" w:eastAsia="宋体" w:cs="宋体"/>
          <w:color w:val="auto"/>
          <w:lang w:val="zh-TW" w:eastAsia="zh-TW"/>
        </w:rPr>
        <w:t>可提供等效替代品，条件是满足或正偏离需求产品的功能、性能要求，且价格不得高于原需求</w:t>
      </w:r>
      <w:r>
        <w:rPr>
          <w:rFonts w:hint="eastAsia" w:ascii="宋体" w:hAnsi="宋体" w:eastAsia="宋体" w:cs="宋体"/>
          <w:color w:val="auto"/>
        </w:rPr>
        <w:t>的</w:t>
      </w:r>
      <w:r>
        <w:rPr>
          <w:rFonts w:hint="eastAsia" w:ascii="宋体" w:hAnsi="宋体" w:eastAsia="宋体" w:cs="宋体"/>
          <w:color w:val="auto"/>
          <w:lang w:val="zh-TW" w:eastAsia="zh-TW"/>
        </w:rPr>
        <w:t>产品。</w:t>
      </w:r>
    </w:p>
    <w:p w14:paraId="503DDE2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3.为保证竞价谈判</w:t>
      </w:r>
      <w:r>
        <w:rPr>
          <w:rFonts w:hint="eastAsia" w:ascii="宋体" w:hAnsi="宋体" w:eastAsia="宋体" w:cs="宋体"/>
          <w:color w:val="auto"/>
        </w:rPr>
        <w:t>的</w:t>
      </w:r>
      <w:r>
        <w:rPr>
          <w:rFonts w:hint="eastAsia" w:ascii="宋体" w:hAnsi="宋体" w:eastAsia="宋体" w:cs="宋体"/>
          <w:color w:val="auto"/>
          <w:lang w:val="zh-TW" w:eastAsia="zh-TW"/>
        </w:rPr>
        <w:t>质量，请</w:t>
      </w:r>
      <w:r>
        <w:rPr>
          <w:rFonts w:hint="eastAsia" w:ascii="宋体" w:hAnsi="宋体" w:eastAsia="宋体" w:cs="宋体"/>
          <w:color w:val="auto"/>
        </w:rPr>
        <w:t>参与投标</w:t>
      </w:r>
      <w:r>
        <w:rPr>
          <w:rFonts w:hint="eastAsia" w:ascii="宋体" w:hAnsi="宋体" w:eastAsia="宋体" w:cs="宋体"/>
          <w:color w:val="auto"/>
          <w:lang w:val="zh-TW" w:eastAsia="zh-TW"/>
        </w:rPr>
        <w:t>的</w:t>
      </w:r>
      <w:r>
        <w:rPr>
          <w:rFonts w:hint="eastAsia" w:ascii="宋体" w:hAnsi="宋体" w:eastAsia="宋体" w:cs="宋体"/>
          <w:color w:val="auto"/>
        </w:rPr>
        <w:t>供应商委派</w:t>
      </w:r>
      <w:r>
        <w:rPr>
          <w:rFonts w:hint="eastAsia" w:ascii="宋体" w:hAnsi="宋体" w:eastAsia="宋体" w:cs="宋体"/>
          <w:color w:val="auto"/>
          <w:lang w:val="zh-TW" w:eastAsia="zh-TW"/>
        </w:rPr>
        <w:t>技术人员和商务人员同时到场参加谈判</w:t>
      </w:r>
      <w:r>
        <w:rPr>
          <w:rFonts w:hint="eastAsia" w:ascii="宋体" w:hAnsi="宋体" w:eastAsia="宋体" w:cs="宋体"/>
          <w:color w:val="auto"/>
          <w:lang w:val="zh-TW"/>
        </w:rPr>
        <w:t>，并现场阐述方案</w:t>
      </w:r>
      <w:r>
        <w:rPr>
          <w:rFonts w:hint="eastAsia" w:ascii="宋体" w:hAnsi="宋体" w:eastAsia="宋体" w:cs="宋体"/>
          <w:color w:val="auto"/>
          <w:lang w:val="zh-TW" w:eastAsia="zh-TW"/>
        </w:rPr>
        <w:t>。</w:t>
      </w:r>
    </w:p>
    <w:p w14:paraId="13F8C943">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4.</w:t>
      </w:r>
      <w:r>
        <w:rPr>
          <w:rFonts w:hint="eastAsia" w:ascii="宋体" w:hAnsi="宋体" w:eastAsia="宋体" w:cs="宋体"/>
          <w:color w:val="auto"/>
        </w:rPr>
        <w:t>本项目</w:t>
      </w:r>
      <w:r>
        <w:rPr>
          <w:rFonts w:hint="eastAsia" w:ascii="宋体" w:hAnsi="宋体" w:eastAsia="宋体" w:cs="宋体"/>
          <w:color w:val="auto"/>
          <w:lang w:val="zh-TW" w:eastAsia="zh-TW"/>
        </w:rPr>
        <w:t>不接受</w:t>
      </w:r>
      <w:r>
        <w:rPr>
          <w:rFonts w:hint="eastAsia" w:ascii="宋体" w:hAnsi="宋体" w:eastAsia="宋体" w:cs="宋体"/>
          <w:color w:val="auto"/>
        </w:rPr>
        <w:t>技术</w:t>
      </w:r>
      <w:r>
        <w:rPr>
          <w:rFonts w:hint="eastAsia" w:ascii="宋体" w:hAnsi="宋体" w:eastAsia="宋体" w:cs="宋体"/>
          <w:color w:val="auto"/>
          <w:lang w:val="zh-TW" w:eastAsia="zh-TW"/>
        </w:rPr>
        <w:t>落后</w:t>
      </w:r>
      <w:r>
        <w:rPr>
          <w:rFonts w:hint="eastAsia" w:ascii="宋体" w:hAnsi="宋体" w:eastAsia="宋体" w:cs="宋体"/>
          <w:color w:val="auto"/>
        </w:rPr>
        <w:t>或市场已</w:t>
      </w:r>
      <w:r>
        <w:rPr>
          <w:rFonts w:hint="eastAsia" w:ascii="宋体" w:hAnsi="宋体" w:eastAsia="宋体" w:cs="宋体"/>
          <w:color w:val="auto"/>
          <w:lang w:val="zh-TW" w:eastAsia="zh-TW"/>
        </w:rPr>
        <w:t>淘汰</w:t>
      </w:r>
      <w:r>
        <w:rPr>
          <w:rFonts w:hint="eastAsia" w:ascii="宋体" w:hAnsi="宋体" w:eastAsia="宋体" w:cs="宋体"/>
          <w:color w:val="auto"/>
        </w:rPr>
        <w:t>的产品及</w:t>
      </w:r>
      <w:r>
        <w:rPr>
          <w:rFonts w:hint="eastAsia" w:ascii="宋体" w:hAnsi="宋体" w:eastAsia="宋体" w:cs="宋体"/>
          <w:color w:val="auto"/>
          <w:lang w:val="zh-TW" w:eastAsia="zh-TW"/>
        </w:rPr>
        <w:t>配件。</w:t>
      </w:r>
    </w:p>
    <w:p w14:paraId="25DC01C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5.本项目的招标代理服务费由中标人支付。收费标准：参照“国家计委关于印发《招标代理服务收费管理暂行办法》的通知（计价格〔2002〕1980号）”与“国家发展改革委办公厅关于招标代理服务收费有关问题的通知（发改办价格〔2003〕857号）”的要求及规定的</w:t>
      </w:r>
      <w:r>
        <w:rPr>
          <w:rFonts w:hint="eastAsia" w:ascii="宋体" w:hAnsi="宋体" w:eastAsia="宋体" w:cs="宋体"/>
          <w:color w:val="auto"/>
          <w:u w:val="single"/>
        </w:rPr>
        <w:t>货物</w:t>
      </w:r>
      <w:r>
        <w:rPr>
          <w:rFonts w:hint="eastAsia" w:ascii="宋体" w:hAnsi="宋体" w:eastAsia="宋体" w:cs="宋体"/>
          <w:color w:val="auto"/>
        </w:rPr>
        <w:t>类标准计算后向中标单位收取招标代理服务费。</w:t>
      </w:r>
    </w:p>
    <w:p w14:paraId="3CA451F2">
      <w:pPr>
        <w:spacing w:after="0" w:line="460" w:lineRule="exact"/>
        <w:ind w:firstLine="420" w:firstLineChars="200"/>
        <w:rPr>
          <w:rFonts w:hint="eastAsia" w:ascii="宋体" w:hAnsi="宋体" w:eastAsia="宋体" w:cs="宋体"/>
          <w:color w:val="auto"/>
        </w:rPr>
      </w:pPr>
      <w:r>
        <w:rPr>
          <w:rFonts w:hint="eastAsia" w:ascii="宋体" w:hAnsi="宋体" w:eastAsia="宋体" w:cs="宋体"/>
          <w:color w:val="auto"/>
        </w:rPr>
        <w:t>代理费收费比例见下表：</w:t>
      </w:r>
    </w:p>
    <w:p w14:paraId="6E813295">
      <w:pPr>
        <w:spacing w:after="0" w:line="460" w:lineRule="exact"/>
        <w:ind w:firstLine="420" w:firstLineChars="200"/>
        <w:rPr>
          <w:rFonts w:hint="eastAsia" w:ascii="宋体" w:hAnsi="宋体" w:eastAsia="宋体" w:cs="宋体"/>
          <w:color w:val="auto"/>
        </w:rPr>
      </w:pPr>
    </w:p>
    <w:p w14:paraId="32A9C98D">
      <w:pPr>
        <w:spacing w:after="0" w:line="460" w:lineRule="exact"/>
        <w:ind w:firstLine="420" w:firstLineChars="200"/>
        <w:rPr>
          <w:rFonts w:hint="eastAsia" w:ascii="宋体" w:hAnsi="宋体" w:eastAsia="宋体" w:cs="宋体"/>
          <w:color w:val="auto"/>
        </w:rPr>
      </w:pPr>
    </w:p>
    <w:tbl>
      <w:tblPr>
        <w:tblStyle w:val="15"/>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3"/>
        <w:gridCol w:w="1981"/>
        <w:gridCol w:w="1842"/>
        <w:gridCol w:w="1843"/>
      </w:tblGrid>
      <w:tr w14:paraId="70C8E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restart"/>
            <w:tcBorders>
              <w:bottom w:val="nil"/>
            </w:tcBorders>
            <w:vAlign w:val="center"/>
          </w:tcPr>
          <w:p w14:paraId="4995B2F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中标金额</w:t>
            </w:r>
          </w:p>
          <w:p w14:paraId="4ED228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（万元）</w:t>
            </w:r>
          </w:p>
        </w:tc>
        <w:tc>
          <w:tcPr>
            <w:tcW w:w="5666" w:type="dxa"/>
            <w:gridSpan w:val="3"/>
            <w:vAlign w:val="center"/>
          </w:tcPr>
          <w:p w14:paraId="1E97EF0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服务类型</w:t>
            </w:r>
          </w:p>
        </w:tc>
      </w:tr>
      <w:tr w14:paraId="4F96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bottom w:val="nil"/>
            </w:tcBorders>
            <w:vAlign w:val="center"/>
          </w:tcPr>
          <w:p w14:paraId="6A0FDC6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1981" w:type="dxa"/>
            <w:vAlign w:val="center"/>
          </w:tcPr>
          <w:p w14:paraId="6CBBA2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货物招标</w:t>
            </w:r>
          </w:p>
        </w:tc>
        <w:tc>
          <w:tcPr>
            <w:tcW w:w="1842" w:type="dxa"/>
            <w:vAlign w:val="center"/>
          </w:tcPr>
          <w:p w14:paraId="2F56C12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服务招标</w:t>
            </w:r>
          </w:p>
        </w:tc>
        <w:tc>
          <w:tcPr>
            <w:tcW w:w="1843" w:type="dxa"/>
            <w:vAlign w:val="center"/>
          </w:tcPr>
          <w:p w14:paraId="23469D1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工程招标</w:t>
            </w:r>
          </w:p>
        </w:tc>
      </w:tr>
      <w:tr w14:paraId="2B125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tcBorders>
            <w:vAlign w:val="center"/>
          </w:tcPr>
          <w:p w14:paraId="0A717A0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5666" w:type="dxa"/>
            <w:gridSpan w:val="3"/>
            <w:vAlign w:val="center"/>
          </w:tcPr>
          <w:p w14:paraId="5382043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费 率</w:t>
            </w:r>
          </w:p>
        </w:tc>
      </w:tr>
      <w:tr w14:paraId="7FFAF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3B79778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100及以下</w:t>
            </w:r>
          </w:p>
        </w:tc>
        <w:tc>
          <w:tcPr>
            <w:tcW w:w="1981" w:type="dxa"/>
            <w:vAlign w:val="center"/>
          </w:tcPr>
          <w:p w14:paraId="62532E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2" w:type="dxa"/>
            <w:vAlign w:val="center"/>
          </w:tcPr>
          <w:p w14:paraId="75133AA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3" w:type="dxa"/>
            <w:vAlign w:val="center"/>
          </w:tcPr>
          <w:p w14:paraId="74BD5E4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w:t>
            </w:r>
          </w:p>
        </w:tc>
      </w:tr>
      <w:tr w14:paraId="241D7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28DDBC7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100—500(含)</w:t>
            </w:r>
          </w:p>
        </w:tc>
        <w:tc>
          <w:tcPr>
            <w:tcW w:w="1981" w:type="dxa"/>
            <w:vAlign w:val="center"/>
          </w:tcPr>
          <w:p w14:paraId="059874F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1.1%</w:t>
            </w:r>
          </w:p>
        </w:tc>
        <w:tc>
          <w:tcPr>
            <w:tcW w:w="1842" w:type="dxa"/>
            <w:vAlign w:val="center"/>
          </w:tcPr>
          <w:p w14:paraId="4723E4BA">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1.8%</w:t>
            </w:r>
          </w:p>
        </w:tc>
        <w:tc>
          <w:tcPr>
            <w:tcW w:w="1843" w:type="dxa"/>
            <w:vAlign w:val="center"/>
          </w:tcPr>
          <w:p w14:paraId="18E878A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0.7%</w:t>
            </w:r>
          </w:p>
        </w:tc>
      </w:tr>
      <w:tr w14:paraId="534D5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5D3A5DA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500—1000(含)</w:t>
            </w:r>
          </w:p>
        </w:tc>
        <w:tc>
          <w:tcPr>
            <w:tcW w:w="1981" w:type="dxa"/>
            <w:vAlign w:val="center"/>
          </w:tcPr>
          <w:p w14:paraId="14C3820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0.8%</w:t>
            </w:r>
          </w:p>
        </w:tc>
        <w:tc>
          <w:tcPr>
            <w:tcW w:w="1842" w:type="dxa"/>
            <w:vAlign w:val="center"/>
          </w:tcPr>
          <w:p w14:paraId="797F584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0.45%</w:t>
            </w:r>
          </w:p>
        </w:tc>
        <w:tc>
          <w:tcPr>
            <w:tcW w:w="1843" w:type="dxa"/>
            <w:vAlign w:val="center"/>
          </w:tcPr>
          <w:p w14:paraId="10C6146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0.55%</w:t>
            </w:r>
          </w:p>
        </w:tc>
      </w:tr>
      <w:tr w14:paraId="50157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11644C3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1000—5000(含)</w:t>
            </w:r>
          </w:p>
        </w:tc>
        <w:tc>
          <w:tcPr>
            <w:tcW w:w="1981" w:type="dxa"/>
            <w:vAlign w:val="center"/>
          </w:tcPr>
          <w:p w14:paraId="16BECE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w:t>
            </w:r>
          </w:p>
        </w:tc>
        <w:tc>
          <w:tcPr>
            <w:tcW w:w="1842" w:type="dxa"/>
            <w:vAlign w:val="center"/>
          </w:tcPr>
          <w:p w14:paraId="4742211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3" w:type="dxa"/>
            <w:vAlign w:val="center"/>
          </w:tcPr>
          <w:p w14:paraId="679C6FD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0.35%</w:t>
            </w:r>
          </w:p>
        </w:tc>
      </w:tr>
      <w:tr w14:paraId="54ACD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67A07E4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5000—100000(含)</w:t>
            </w:r>
          </w:p>
        </w:tc>
        <w:tc>
          <w:tcPr>
            <w:tcW w:w="1981" w:type="dxa"/>
            <w:vAlign w:val="center"/>
          </w:tcPr>
          <w:p w14:paraId="7EBCFEF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2" w:type="dxa"/>
            <w:vAlign w:val="center"/>
          </w:tcPr>
          <w:p w14:paraId="010FE86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0.1%</w:t>
            </w:r>
          </w:p>
        </w:tc>
        <w:tc>
          <w:tcPr>
            <w:tcW w:w="1843" w:type="dxa"/>
            <w:vAlign w:val="center"/>
          </w:tcPr>
          <w:p w14:paraId="411C95D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w:t>
            </w:r>
          </w:p>
        </w:tc>
      </w:tr>
      <w:tr w14:paraId="0CFAC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027649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100000—100000(含)</w:t>
            </w:r>
          </w:p>
        </w:tc>
        <w:tc>
          <w:tcPr>
            <w:tcW w:w="1981" w:type="dxa"/>
            <w:vAlign w:val="center"/>
          </w:tcPr>
          <w:p w14:paraId="66EFBE9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2" w:type="dxa"/>
            <w:vAlign w:val="center"/>
          </w:tcPr>
          <w:p w14:paraId="57E7CB9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3" w:type="dxa"/>
            <w:vAlign w:val="center"/>
          </w:tcPr>
          <w:p w14:paraId="446B41A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r>
      <w:tr w14:paraId="3E693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2897464F">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1000000以上</w:t>
            </w:r>
          </w:p>
        </w:tc>
        <w:tc>
          <w:tcPr>
            <w:tcW w:w="1981" w:type="dxa"/>
            <w:vAlign w:val="center"/>
          </w:tcPr>
          <w:p w14:paraId="449BA1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2" w:type="dxa"/>
            <w:vAlign w:val="center"/>
          </w:tcPr>
          <w:p w14:paraId="4AC31F6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3" w:type="dxa"/>
            <w:vAlign w:val="center"/>
          </w:tcPr>
          <w:p w14:paraId="54E98130">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r>
    </w:tbl>
    <w:p w14:paraId="2A513165">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五、竞谈文件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r>
        <w:rPr>
          <w:rFonts w:hint="eastAsia" w:ascii="宋体" w:hAnsi="宋体" w:eastAsia="宋体" w:cs="宋体"/>
          <w:b/>
          <w:bCs/>
          <w:color w:val="auto"/>
          <w:lang w:val="zh-TW" w:eastAsia="zh-TW"/>
        </w:rPr>
        <w:t>和评审</w:t>
      </w:r>
      <w:r>
        <w:rPr>
          <w:rFonts w:hint="eastAsia" w:ascii="宋体" w:hAnsi="宋体" w:eastAsia="宋体" w:cs="宋体"/>
          <w:b/>
          <w:bCs/>
          <w:color w:val="auto"/>
        </w:rPr>
        <w:t>信息</w:t>
      </w:r>
    </w:p>
    <w:p w14:paraId="40C61DC0">
      <w:pPr>
        <w:spacing w:after="0" w:line="460" w:lineRule="exact"/>
        <w:ind w:firstLine="422" w:firstLineChars="200"/>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1.竞谈文件</w:t>
      </w:r>
      <w:r>
        <w:rPr>
          <w:rFonts w:hint="eastAsia" w:ascii="宋体" w:hAnsi="宋体" w:eastAsia="宋体" w:cs="宋体"/>
          <w:b/>
          <w:bCs/>
          <w:color w:val="000000" w:themeColor="text1"/>
          <w:lang w:val="zh-TW" w:eastAsia="zh-TW"/>
          <w14:textFill>
            <w14:solidFill>
              <w14:schemeClr w14:val="tx1"/>
            </w14:solidFill>
          </w14:textFill>
        </w:rPr>
        <w:t>投递</w:t>
      </w:r>
      <w:r>
        <w:rPr>
          <w:rFonts w:hint="eastAsia" w:ascii="宋体" w:hAnsi="宋体" w:eastAsia="宋体" w:cs="宋体"/>
          <w:b/>
          <w:bCs/>
          <w:color w:val="000000" w:themeColor="text1"/>
          <w14:textFill>
            <w14:solidFill>
              <w14:schemeClr w14:val="tx1"/>
            </w14:solidFill>
          </w14:textFill>
        </w:rPr>
        <w:t>信息</w:t>
      </w:r>
    </w:p>
    <w:p w14:paraId="2232F02B">
      <w:pPr>
        <w:spacing w:after="0" w:line="460" w:lineRule="exact"/>
        <w:ind w:firstLine="422" w:firstLineChars="200"/>
        <w:rPr>
          <w:rFonts w:ascii="宋体" w:hAnsi="宋体" w:eastAsia="宋体" w:cs="宋体"/>
          <w:b/>
          <w:bCs/>
          <w:color w:val="000000" w:themeColor="text1"/>
          <w:lang w:val="zh-TW" w:eastAsia="zh-TW"/>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（1）文件递交</w:t>
      </w:r>
      <w:r>
        <w:rPr>
          <w:rFonts w:hint="eastAsia" w:ascii="宋体" w:hAnsi="宋体" w:eastAsia="宋体" w:cs="宋体"/>
          <w:b/>
          <w:bCs/>
          <w:color w:val="000000" w:themeColor="text1"/>
          <w:lang w:val="zh-TW" w:eastAsia="zh-TW"/>
          <w14:textFill>
            <w14:solidFill>
              <w14:schemeClr w14:val="tx1"/>
            </w14:solidFill>
          </w14:textFill>
        </w:rPr>
        <w:t>截止时间：202</w:t>
      </w:r>
      <w:r>
        <w:rPr>
          <w:rFonts w:hint="eastAsia" w:ascii="宋体" w:hAnsi="宋体" w:eastAsia="宋体" w:cs="宋体"/>
          <w:b/>
          <w:bCs/>
          <w:color w:val="000000" w:themeColor="text1"/>
          <w:lang w:val="zh-TW"/>
          <w14:textFill>
            <w14:solidFill>
              <w14:schemeClr w14:val="tx1"/>
            </w14:solidFill>
          </w14:textFill>
        </w:rPr>
        <w:t>5</w:t>
      </w:r>
      <w:r>
        <w:rPr>
          <w:rFonts w:hint="eastAsia" w:ascii="宋体" w:hAnsi="宋体" w:eastAsia="宋体" w:cs="宋体"/>
          <w:b/>
          <w:bCs/>
          <w:color w:val="000000" w:themeColor="text1"/>
          <w:lang w:val="zh-TW" w:eastAsia="zh-TW"/>
          <w14:textFill>
            <w14:solidFill>
              <w14:schemeClr w14:val="tx1"/>
            </w14:solidFill>
          </w14:textFill>
        </w:rPr>
        <w:t>年</w:t>
      </w:r>
      <w:r>
        <w:rPr>
          <w:rFonts w:hint="eastAsia" w:ascii="宋体" w:hAnsi="宋体" w:eastAsia="宋体" w:cs="宋体"/>
          <w:b/>
          <w:bCs/>
          <w:color w:val="000000" w:themeColor="text1"/>
          <w:lang w:val="en-US" w:eastAsia="zh-CN"/>
          <w14:textFill>
            <w14:solidFill>
              <w14:schemeClr w14:val="tx1"/>
            </w14:solidFill>
          </w14:textFill>
        </w:rPr>
        <w:t>10</w:t>
      </w:r>
      <w:r>
        <w:rPr>
          <w:rFonts w:hint="eastAsia" w:ascii="宋体" w:hAnsi="宋体" w:eastAsia="宋体" w:cs="宋体"/>
          <w:b/>
          <w:bCs/>
          <w:color w:val="000000" w:themeColor="text1"/>
          <w:lang w:val="zh-TW" w:eastAsia="zh-TW"/>
          <w14:textFill>
            <w14:solidFill>
              <w14:schemeClr w14:val="tx1"/>
            </w14:solidFill>
          </w14:textFill>
        </w:rPr>
        <w:t>月</w:t>
      </w:r>
      <w:r>
        <w:rPr>
          <w:rFonts w:hint="eastAsia" w:ascii="宋体" w:hAnsi="宋体" w:eastAsia="宋体" w:cs="宋体"/>
          <w:b/>
          <w:bCs/>
          <w:color w:val="000000" w:themeColor="text1"/>
          <w:lang w:val="en-US" w:eastAsia="zh-CN"/>
          <w14:textFill>
            <w14:solidFill>
              <w14:schemeClr w14:val="tx1"/>
            </w14:solidFill>
          </w14:textFill>
        </w:rPr>
        <w:t>29</w:t>
      </w:r>
      <w:r>
        <w:rPr>
          <w:rFonts w:hint="eastAsia" w:ascii="宋体" w:hAnsi="宋体" w:eastAsia="宋体" w:cs="宋体"/>
          <w:b/>
          <w:bCs/>
          <w:color w:val="000000" w:themeColor="text1"/>
          <w:lang w:val="zh-TW" w:eastAsia="zh-TW"/>
          <w14:textFill>
            <w14:solidFill>
              <w14:schemeClr w14:val="tx1"/>
            </w14:solidFill>
          </w14:textFill>
        </w:rPr>
        <w:t>日</w:t>
      </w:r>
      <w:r>
        <w:rPr>
          <w:rFonts w:hint="eastAsia" w:ascii="宋体" w:hAnsi="宋体" w:eastAsia="宋体" w:cs="宋体"/>
          <w:b/>
          <w:bCs/>
          <w:color w:val="000000" w:themeColor="text1"/>
          <w:lang w:val="zh-TW"/>
          <w14:textFill>
            <w14:solidFill>
              <w14:schemeClr w14:val="tx1"/>
            </w14:solidFill>
          </w14:textFill>
        </w:rPr>
        <w:t>下午</w:t>
      </w:r>
      <w:r>
        <w:rPr>
          <w:rFonts w:ascii="宋体" w:hAnsi="宋体" w:eastAsia="宋体" w:cs="宋体"/>
          <w:b/>
          <w:bCs/>
          <w:color w:val="000000" w:themeColor="text1"/>
          <w14:textFill>
            <w14:solidFill>
              <w14:schemeClr w14:val="tx1"/>
            </w14:solidFill>
          </w14:textFill>
        </w:rPr>
        <w:t>1</w:t>
      </w:r>
      <w:r>
        <w:rPr>
          <w:rFonts w:hint="eastAsia" w:ascii="宋体" w:hAnsi="宋体" w:eastAsia="宋体" w:cs="宋体"/>
          <w:b/>
          <w:bCs/>
          <w:color w:val="000000" w:themeColor="text1"/>
          <w:lang w:val="en-US" w:eastAsia="zh-CN"/>
          <w14:textFill>
            <w14:solidFill>
              <w14:schemeClr w14:val="tx1"/>
            </w14:solidFill>
          </w14:textFill>
        </w:rPr>
        <w:t>7</w:t>
      </w:r>
      <w:r>
        <w:rPr>
          <w:rFonts w:hint="eastAsia" w:ascii="宋体" w:hAnsi="宋体" w:eastAsia="宋体" w:cs="宋体"/>
          <w:b/>
          <w:bCs/>
          <w:color w:val="000000" w:themeColor="text1"/>
          <w:lang w:val="zh-TW" w:eastAsia="zh-TW"/>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0</w:t>
      </w:r>
      <w:r>
        <w:rPr>
          <w:rFonts w:hint="eastAsia" w:ascii="宋体" w:hAnsi="宋体" w:eastAsia="宋体" w:cs="宋体"/>
          <w:b/>
          <w:bCs/>
          <w:color w:val="000000" w:themeColor="text1"/>
          <w:lang w:val="zh-TW" w:eastAsia="zh-TW"/>
          <w14:textFill>
            <w14:solidFill>
              <w14:schemeClr w14:val="tx1"/>
            </w14:solidFill>
          </w14:textFill>
        </w:rPr>
        <w:t>0；(可提前提交)</w:t>
      </w:r>
    </w:p>
    <w:p w14:paraId="289A8EEA">
      <w:pPr>
        <w:spacing w:after="0" w:line="460" w:lineRule="exact"/>
        <w:ind w:firstLine="422" w:firstLineChars="200"/>
        <w:rPr>
          <w:rFonts w:ascii="宋体" w:hAnsi="宋体" w:eastAsia="宋体" w:cs="宋体"/>
          <w:b/>
          <w:bCs/>
          <w:color w:val="000000" w:themeColor="text1"/>
          <w:highlight w:val="yellow"/>
          <w:lang w:val="zh-TW" w:eastAsia="zh-TW"/>
          <w14:textFill>
            <w14:solidFill>
              <w14:schemeClr w14:val="tx1"/>
            </w14:solidFill>
          </w14:textFill>
        </w:rPr>
      </w:pPr>
      <w:r>
        <w:rPr>
          <w:rFonts w:hint="eastAsia" w:ascii="宋体" w:hAnsi="宋体" w:eastAsia="宋体" w:cs="宋体"/>
          <w:b/>
          <w:bCs/>
          <w:color w:val="000000" w:themeColor="text1"/>
          <w:lang w:val="zh-TW"/>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2</w:t>
      </w:r>
      <w:r>
        <w:rPr>
          <w:rFonts w:hint="eastAsia" w:ascii="宋体" w:hAnsi="宋体" w:eastAsia="宋体" w:cs="宋体"/>
          <w:b/>
          <w:bCs/>
          <w:color w:val="000000" w:themeColor="text1"/>
          <w:lang w:val="zh-TW"/>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文件</w:t>
      </w:r>
      <w:r>
        <w:rPr>
          <w:rFonts w:hint="eastAsia" w:ascii="宋体" w:hAnsi="宋体" w:eastAsia="宋体" w:cs="宋体"/>
          <w:b/>
          <w:bCs/>
          <w:color w:val="000000" w:themeColor="text1"/>
          <w:lang w:val="zh-TW" w:eastAsia="zh-TW"/>
          <w14:textFill>
            <w14:solidFill>
              <w14:schemeClr w14:val="tx1"/>
            </w14:solidFill>
          </w14:textFill>
        </w:rPr>
        <w:t>递交地点：云南省昆明市五华区海屯路296号综合楼8楼</w:t>
      </w:r>
      <w:r>
        <w:rPr>
          <w:rFonts w:hint="eastAsia" w:ascii="宋体" w:hAnsi="宋体" w:eastAsia="宋体" w:cs="宋体"/>
          <w:b/>
          <w:bCs/>
          <w:color w:val="000000" w:themeColor="text1"/>
          <w:lang w:val="zh-TW"/>
          <w14:textFill>
            <w14:solidFill>
              <w14:schemeClr w14:val="tx1"/>
            </w14:solidFill>
          </w14:textFill>
        </w:rPr>
        <w:t>。</w:t>
      </w:r>
    </w:p>
    <w:p w14:paraId="5531F0A6">
      <w:pPr>
        <w:spacing w:after="0" w:line="460" w:lineRule="exact"/>
        <w:ind w:firstLine="422" w:firstLineChars="200"/>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w:t>
      </w:r>
      <w:r>
        <w:rPr>
          <w:rFonts w:hint="eastAsia" w:ascii="宋体" w:hAnsi="宋体" w:eastAsia="宋体" w:cs="宋体"/>
          <w:b/>
          <w:bCs/>
          <w:color w:val="000000" w:themeColor="text1"/>
          <w:lang w:val="zh-TW" w:eastAsia="zh-TW"/>
          <w14:textFill>
            <w14:solidFill>
              <w14:schemeClr w14:val="tx1"/>
            </w14:solidFill>
          </w14:textFill>
        </w:rPr>
        <w:t>评审</w:t>
      </w:r>
      <w:r>
        <w:rPr>
          <w:rFonts w:hint="eastAsia" w:ascii="宋体" w:hAnsi="宋体" w:eastAsia="宋体" w:cs="宋体"/>
          <w:b/>
          <w:bCs/>
          <w:color w:val="000000" w:themeColor="text1"/>
          <w14:textFill>
            <w14:solidFill>
              <w14:schemeClr w14:val="tx1"/>
            </w14:solidFill>
          </w14:textFill>
        </w:rPr>
        <w:t>信息</w:t>
      </w:r>
    </w:p>
    <w:p w14:paraId="7A2CDB5C">
      <w:pPr>
        <w:spacing w:after="0" w:line="460" w:lineRule="exact"/>
        <w:ind w:firstLine="422" w:firstLineChars="200"/>
        <w:rPr>
          <w:rFonts w:ascii="宋体" w:hAnsi="宋体" w:eastAsia="宋体" w:cs="宋体"/>
          <w:b/>
          <w:bCs/>
          <w:color w:val="000000" w:themeColor="text1"/>
          <w:lang w:val="zh-TW" w:eastAsia="zh-TW"/>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（1）竞谈</w:t>
      </w:r>
      <w:r>
        <w:rPr>
          <w:rFonts w:hint="eastAsia" w:ascii="宋体" w:hAnsi="宋体" w:eastAsia="宋体" w:cs="宋体"/>
          <w:b/>
          <w:bCs/>
          <w:color w:val="000000" w:themeColor="text1"/>
          <w:lang w:val="zh-TW" w:eastAsia="zh-TW"/>
          <w14:textFill>
            <w14:solidFill>
              <w14:schemeClr w14:val="tx1"/>
            </w14:solidFill>
          </w14:textFill>
        </w:rPr>
        <w:t>评审时间：202</w:t>
      </w:r>
      <w:r>
        <w:rPr>
          <w:rFonts w:hint="eastAsia" w:ascii="宋体" w:hAnsi="宋体" w:eastAsia="宋体" w:cs="宋体"/>
          <w:b/>
          <w:bCs/>
          <w:color w:val="000000" w:themeColor="text1"/>
          <w:lang w:val="zh-TW"/>
          <w14:textFill>
            <w14:solidFill>
              <w14:schemeClr w14:val="tx1"/>
            </w14:solidFill>
          </w14:textFill>
        </w:rPr>
        <w:t>5</w:t>
      </w:r>
      <w:r>
        <w:rPr>
          <w:rFonts w:hint="eastAsia" w:ascii="宋体" w:hAnsi="宋体" w:eastAsia="宋体" w:cs="宋体"/>
          <w:b/>
          <w:bCs/>
          <w:color w:val="000000" w:themeColor="text1"/>
          <w:lang w:val="zh-TW" w:eastAsia="zh-TW"/>
          <w14:textFill>
            <w14:solidFill>
              <w14:schemeClr w14:val="tx1"/>
            </w14:solidFill>
          </w14:textFill>
        </w:rPr>
        <w:t>年</w:t>
      </w:r>
      <w:r>
        <w:rPr>
          <w:rFonts w:hint="eastAsia" w:ascii="宋体" w:hAnsi="宋体" w:eastAsia="宋体" w:cs="宋体"/>
          <w:b/>
          <w:bCs/>
          <w:color w:val="000000" w:themeColor="text1"/>
          <w:lang w:val="en-US" w:eastAsia="zh-CN"/>
          <w14:textFill>
            <w14:solidFill>
              <w14:schemeClr w14:val="tx1"/>
            </w14:solidFill>
          </w14:textFill>
        </w:rPr>
        <w:t>10</w:t>
      </w:r>
      <w:r>
        <w:rPr>
          <w:rFonts w:hint="eastAsia" w:ascii="宋体" w:hAnsi="宋体" w:eastAsia="宋体" w:cs="宋体"/>
          <w:b/>
          <w:bCs/>
          <w:color w:val="000000" w:themeColor="text1"/>
          <w:lang w:val="zh-TW" w:eastAsia="zh-TW"/>
          <w14:textFill>
            <w14:solidFill>
              <w14:schemeClr w14:val="tx1"/>
            </w14:solidFill>
          </w14:textFill>
        </w:rPr>
        <w:t>月</w:t>
      </w:r>
      <w:r>
        <w:rPr>
          <w:rFonts w:hint="eastAsia" w:ascii="宋体" w:hAnsi="宋体" w:eastAsia="宋体" w:cs="宋体"/>
          <w:b/>
          <w:bCs/>
          <w:color w:val="000000" w:themeColor="text1"/>
          <w:lang w:val="en-US" w:eastAsia="zh-CN"/>
          <w14:textFill>
            <w14:solidFill>
              <w14:schemeClr w14:val="tx1"/>
            </w14:solidFill>
          </w14:textFill>
        </w:rPr>
        <w:t>30</w:t>
      </w:r>
      <w:r>
        <w:rPr>
          <w:rFonts w:hint="eastAsia" w:ascii="宋体" w:hAnsi="宋体" w:eastAsia="宋体" w:cs="宋体"/>
          <w:b/>
          <w:bCs/>
          <w:color w:val="000000" w:themeColor="text1"/>
          <w:lang w:val="zh-TW" w:eastAsia="zh-TW"/>
          <w14:textFill>
            <w14:solidFill>
              <w14:schemeClr w14:val="tx1"/>
            </w14:solidFill>
          </w14:textFill>
        </w:rPr>
        <w:t>日</w:t>
      </w:r>
      <w:r>
        <w:rPr>
          <w:rFonts w:hint="eastAsia" w:ascii="宋体" w:hAnsi="宋体" w:eastAsia="宋体" w:cs="宋体"/>
          <w:b/>
          <w:bCs/>
          <w:color w:val="000000" w:themeColor="text1"/>
          <w:lang w:val="en-US" w:eastAsia="zh-CN"/>
          <w14:textFill>
            <w14:solidFill>
              <w14:schemeClr w14:val="tx1"/>
            </w14:solidFill>
          </w14:textFill>
        </w:rPr>
        <w:t>下</w:t>
      </w:r>
      <w:r>
        <w:rPr>
          <w:rFonts w:hint="eastAsia" w:ascii="宋体" w:hAnsi="宋体" w:eastAsia="宋体" w:cs="宋体"/>
          <w:b/>
          <w:bCs/>
          <w:color w:val="000000" w:themeColor="text1"/>
          <w:lang w:val="zh-TW" w:eastAsia="zh-TW"/>
          <w14:textFill>
            <w14:solidFill>
              <w14:schemeClr w14:val="tx1"/>
            </w14:solidFill>
          </w14:textFill>
        </w:rPr>
        <w:t>午</w:t>
      </w:r>
      <w:r>
        <w:rPr>
          <w:rFonts w:hint="eastAsia" w:ascii="宋体" w:hAnsi="宋体" w:eastAsia="宋体" w:cs="宋体"/>
          <w:b/>
          <w:bCs/>
          <w:color w:val="000000" w:themeColor="text1"/>
          <w:lang w:val="en-US" w:eastAsia="zh-CN"/>
          <w14:textFill>
            <w14:solidFill>
              <w14:schemeClr w14:val="tx1"/>
            </w14:solidFill>
          </w14:textFill>
        </w:rPr>
        <w:t>14</w:t>
      </w:r>
      <w:r>
        <w:rPr>
          <w:rFonts w:hint="eastAsia" w:ascii="宋体" w:hAnsi="宋体" w:eastAsia="宋体" w:cs="宋体"/>
          <w:b/>
          <w:bCs/>
          <w:color w:val="000000" w:themeColor="text1"/>
          <w14:textFill>
            <w14:solidFill>
              <w14:schemeClr w14:val="tx1"/>
            </w14:solidFill>
          </w14:textFill>
        </w:rPr>
        <w:t>:</w:t>
      </w:r>
      <w:r>
        <w:rPr>
          <w:rFonts w:ascii="宋体" w:hAnsi="宋体" w:eastAsia="宋体" w:cs="宋体"/>
          <w:b/>
          <w:bCs/>
          <w:color w:val="000000" w:themeColor="text1"/>
          <w14:textFill>
            <w14:solidFill>
              <w14:schemeClr w14:val="tx1"/>
            </w14:solidFill>
          </w14:textFill>
        </w:rPr>
        <w:t>30</w:t>
      </w:r>
      <w:r>
        <w:rPr>
          <w:rFonts w:hint="eastAsia" w:ascii="宋体" w:hAnsi="宋体" w:eastAsia="宋体" w:cs="宋体"/>
          <w:b/>
          <w:bCs/>
          <w:color w:val="000000" w:themeColor="text1"/>
          <w:lang w:val="zh-TW" w:eastAsia="zh-TW"/>
          <w14:textFill>
            <w14:solidFill>
              <w14:schemeClr w14:val="tx1"/>
            </w14:solidFill>
          </w14:textFill>
        </w:rPr>
        <w:t xml:space="preserve">； </w:t>
      </w:r>
    </w:p>
    <w:p w14:paraId="56C9F0EC">
      <w:pPr>
        <w:spacing w:after="0" w:line="460" w:lineRule="exact"/>
        <w:ind w:firstLine="422" w:firstLineChars="200"/>
        <w:rPr>
          <w:rFonts w:ascii="宋体" w:hAnsi="宋体" w:eastAsia="宋体" w:cs="宋体"/>
          <w:b/>
          <w:bCs/>
          <w:color w:val="000000" w:themeColor="text1"/>
          <w:lang w:val="zh-TW"/>
          <w14:textFill>
            <w14:solidFill>
              <w14:schemeClr w14:val="tx1"/>
            </w14:solidFill>
          </w14:textFill>
        </w:rPr>
      </w:pPr>
      <w:r>
        <w:rPr>
          <w:rFonts w:hint="eastAsia" w:ascii="宋体" w:hAnsi="宋体" w:eastAsia="宋体" w:cs="宋体"/>
          <w:b/>
          <w:bCs/>
          <w:color w:val="000000" w:themeColor="text1"/>
          <w:lang w:val="zh-TW"/>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2</w:t>
      </w:r>
      <w:r>
        <w:rPr>
          <w:rFonts w:hint="eastAsia" w:ascii="宋体" w:hAnsi="宋体" w:eastAsia="宋体" w:cs="宋体"/>
          <w:b/>
          <w:bCs/>
          <w:color w:val="000000" w:themeColor="text1"/>
          <w:lang w:val="zh-TW"/>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竞谈</w:t>
      </w:r>
      <w:r>
        <w:rPr>
          <w:rFonts w:hint="eastAsia" w:ascii="宋体" w:hAnsi="宋体" w:eastAsia="宋体" w:cs="宋体"/>
          <w:b/>
          <w:bCs/>
          <w:color w:val="000000" w:themeColor="text1"/>
          <w:lang w:val="zh-TW" w:eastAsia="zh-TW"/>
          <w14:textFill>
            <w14:solidFill>
              <w14:schemeClr w14:val="tx1"/>
            </w14:solidFill>
          </w14:textFill>
        </w:rPr>
        <w:t>评审地点：云南省昆明市五华区海屯路296号综合楼</w:t>
      </w:r>
      <w:r>
        <w:rPr>
          <w:rFonts w:hint="eastAsia" w:ascii="宋体" w:hAnsi="宋体" w:eastAsia="宋体" w:cs="宋体"/>
          <w:b/>
          <w:bCs/>
          <w:color w:val="000000" w:themeColor="text1"/>
          <w:lang w:val="en-US" w:eastAsia="zh-CN"/>
          <w14:textFill>
            <w14:solidFill>
              <w14:schemeClr w14:val="tx1"/>
            </w14:solidFill>
          </w14:textFill>
        </w:rPr>
        <w:t>8</w:t>
      </w:r>
      <w:r>
        <w:rPr>
          <w:rFonts w:hint="eastAsia" w:ascii="宋体" w:hAnsi="宋体" w:eastAsia="宋体" w:cs="宋体"/>
          <w:b/>
          <w:bCs/>
          <w:color w:val="000000" w:themeColor="text1"/>
          <w:lang w:val="zh-TW" w:eastAsia="zh-TW"/>
          <w14:textFill>
            <w14:solidFill>
              <w14:schemeClr w14:val="tx1"/>
            </w14:solidFill>
          </w14:textFill>
        </w:rPr>
        <w:t>楼</w:t>
      </w:r>
      <w:r>
        <w:rPr>
          <w:rFonts w:hint="eastAsia" w:ascii="宋体" w:hAnsi="宋体" w:eastAsia="宋体" w:cs="宋体"/>
          <w:b/>
          <w:bCs/>
          <w:color w:val="000000" w:themeColor="text1"/>
          <w14:textFill>
            <w14:solidFill>
              <w14:schemeClr w14:val="tx1"/>
            </w14:solidFill>
          </w14:textFill>
        </w:rPr>
        <w:t>会议室</w:t>
      </w:r>
      <w:r>
        <w:rPr>
          <w:rFonts w:hint="eastAsia" w:ascii="宋体" w:hAnsi="宋体" w:eastAsia="宋体" w:cs="宋体"/>
          <w:b/>
          <w:bCs/>
          <w:color w:val="000000" w:themeColor="text1"/>
          <w:lang w:val="zh-TW"/>
          <w14:textFill>
            <w14:solidFill>
              <w14:schemeClr w14:val="tx1"/>
            </w14:solidFill>
          </w14:textFill>
        </w:rPr>
        <w:t>。</w:t>
      </w:r>
    </w:p>
    <w:p w14:paraId="79BCBEB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3</w:t>
      </w:r>
      <w:r>
        <w:rPr>
          <w:rFonts w:hint="eastAsia" w:ascii="宋体" w:hAnsi="宋体" w:eastAsia="宋体" w:cs="宋体"/>
          <w:color w:val="auto"/>
          <w:lang w:val="zh-TW" w:eastAsia="zh-TW"/>
        </w:rPr>
        <w:t>.联系方式</w:t>
      </w:r>
    </w:p>
    <w:p w14:paraId="61BCAB72">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（1）</w:t>
      </w:r>
      <w:r>
        <w:rPr>
          <w:rFonts w:hint="eastAsia" w:ascii="宋体" w:hAnsi="宋体" w:eastAsia="宋体" w:cs="宋体"/>
          <w:color w:val="auto"/>
        </w:rPr>
        <w:t>项目负责</w:t>
      </w:r>
      <w:r>
        <w:rPr>
          <w:rFonts w:hint="eastAsia" w:ascii="宋体" w:hAnsi="宋体" w:eastAsia="宋体" w:cs="宋体"/>
          <w:color w:val="auto"/>
          <w:lang w:val="zh-TW" w:eastAsia="zh-TW"/>
        </w:rPr>
        <w:t>人：</w:t>
      </w:r>
      <w:r>
        <w:rPr>
          <w:rFonts w:hint="eastAsia" w:ascii="宋体" w:hAnsi="宋体" w:eastAsia="宋体" w:cs="宋体"/>
          <w:color w:val="auto"/>
          <w:lang w:val="en-US" w:eastAsia="zh-CN"/>
        </w:rPr>
        <w:t>朱</w:t>
      </w:r>
      <w:r>
        <w:rPr>
          <w:rFonts w:hint="eastAsia" w:ascii="宋体" w:hAnsi="宋体" w:eastAsia="宋体" w:cs="宋体"/>
          <w:color w:val="auto"/>
          <w:lang w:val="zh-TW"/>
        </w:rPr>
        <w:t xml:space="preserve">老师 </w:t>
      </w:r>
      <w:r>
        <w:rPr>
          <w:rFonts w:hint="eastAsia" w:ascii="宋体" w:hAnsi="宋体" w:eastAsia="宋体" w:cs="宋体"/>
          <w:color w:val="auto"/>
          <w:lang w:val="en-US" w:eastAsia="zh-CN"/>
        </w:rPr>
        <w:t>17858922355</w:t>
      </w:r>
      <w:r>
        <w:rPr>
          <w:rFonts w:hint="eastAsia" w:ascii="宋体" w:hAnsi="宋体" w:eastAsia="宋体" w:cs="宋体"/>
          <w:color w:val="auto"/>
          <w:lang w:val="zh-TW"/>
        </w:rPr>
        <w:t>。</w:t>
      </w:r>
    </w:p>
    <w:p w14:paraId="0ED1BA4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rPr>
        <w:t>（</w:t>
      </w:r>
      <w:r>
        <w:rPr>
          <w:rFonts w:hint="eastAsia" w:ascii="宋体" w:hAnsi="宋体" w:eastAsia="宋体" w:cs="宋体"/>
          <w:color w:val="auto"/>
        </w:rPr>
        <w:t>2</w:t>
      </w:r>
      <w:r>
        <w:rPr>
          <w:rFonts w:hint="eastAsia" w:ascii="宋体" w:hAnsi="宋体" w:eastAsia="宋体" w:cs="宋体"/>
          <w:color w:val="auto"/>
          <w:lang w:val="zh-TW"/>
        </w:rPr>
        <w:t>）</w:t>
      </w:r>
      <w:r>
        <w:rPr>
          <w:rFonts w:hint="eastAsia" w:ascii="宋体" w:hAnsi="宋体" w:eastAsia="宋体" w:cs="宋体"/>
          <w:color w:val="auto"/>
          <w:lang w:val="zh-TW" w:eastAsia="zh-TW"/>
        </w:rPr>
        <w:t>采购</w:t>
      </w:r>
      <w:r>
        <w:rPr>
          <w:rFonts w:hint="eastAsia" w:ascii="宋体" w:hAnsi="宋体" w:eastAsia="宋体" w:cs="宋体"/>
          <w:color w:val="auto"/>
        </w:rPr>
        <w:t>单位</w:t>
      </w:r>
      <w:r>
        <w:rPr>
          <w:rFonts w:hint="eastAsia" w:ascii="宋体" w:hAnsi="宋体" w:eastAsia="宋体" w:cs="宋体"/>
          <w:color w:val="auto"/>
          <w:lang w:val="zh-TW" w:eastAsia="zh-TW"/>
        </w:rPr>
        <w:t>联系电话：</w:t>
      </w:r>
      <w:r>
        <w:rPr>
          <w:rFonts w:hint="eastAsia" w:ascii="宋体" w:hAnsi="宋体" w:eastAsia="宋体" w:cs="宋体"/>
          <w:color w:val="auto"/>
          <w:lang w:val="zh-TW"/>
        </w:rPr>
        <w:t>刘老师</w:t>
      </w:r>
      <w:r>
        <w:rPr>
          <w:rFonts w:hint="eastAsia" w:ascii="宋体" w:hAnsi="宋体" w:eastAsia="宋体" w:cs="宋体"/>
          <w:color w:val="auto"/>
          <w:lang w:val="zh-TW" w:eastAsia="zh-TW"/>
        </w:rPr>
        <w:t xml:space="preserve"> </w:t>
      </w:r>
      <w:r>
        <w:rPr>
          <w:rFonts w:ascii="宋体" w:hAnsi="宋体" w:eastAsia="PMingLiU" w:cs="宋体"/>
          <w:color w:val="auto"/>
          <w:lang w:val="zh-TW" w:eastAsia="zh-TW"/>
        </w:rPr>
        <w:t>13769105387</w:t>
      </w:r>
      <w:r>
        <w:rPr>
          <w:rFonts w:hint="eastAsia" w:ascii="宋体" w:hAnsi="宋体" w:eastAsia="宋体" w:cs="宋体"/>
          <w:color w:val="auto"/>
          <w:lang w:val="zh-TW" w:eastAsia="zh-TW"/>
        </w:rPr>
        <w:t>。</w:t>
      </w:r>
    </w:p>
    <w:p w14:paraId="21ABAFB6">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3</w:t>
      </w:r>
      <w:r>
        <w:rPr>
          <w:rFonts w:hint="eastAsia" w:ascii="宋体" w:hAnsi="宋体" w:eastAsia="宋体" w:cs="宋体"/>
          <w:color w:val="auto"/>
          <w:lang w:val="zh-TW" w:eastAsia="zh-TW"/>
        </w:rPr>
        <w:t>）招标代理联系电话：</w:t>
      </w:r>
      <w:r>
        <w:rPr>
          <w:rFonts w:hint="eastAsia" w:ascii="宋体" w:hAnsi="宋体" w:eastAsia="宋体" w:cs="宋体"/>
          <w:color w:val="auto"/>
          <w:lang w:val="en-US" w:eastAsia="zh-CN"/>
        </w:rPr>
        <w:t>翟</w:t>
      </w:r>
      <w:r>
        <w:rPr>
          <w:rFonts w:hint="eastAsia" w:ascii="宋体" w:hAnsi="宋体" w:eastAsia="宋体" w:cs="宋体"/>
          <w:color w:val="auto"/>
          <w:lang w:val="zh-TW" w:eastAsia="zh-TW"/>
        </w:rPr>
        <w:t>老师</w:t>
      </w:r>
      <w:r>
        <w:rPr>
          <w:rFonts w:hint="eastAsia" w:ascii="宋体" w:hAnsi="宋体" w:eastAsia="宋体" w:cs="宋体"/>
          <w:color w:val="auto"/>
          <w:lang w:val="en-US" w:eastAsia="zh-CN"/>
        </w:rPr>
        <w:t>18388287989</w:t>
      </w:r>
      <w:r>
        <w:rPr>
          <w:rFonts w:hint="eastAsia" w:ascii="宋体" w:hAnsi="宋体" w:eastAsia="宋体" w:cs="宋体"/>
          <w:color w:val="auto"/>
          <w:lang w:val="zh-TW" w:eastAsia="zh-TW"/>
        </w:rPr>
        <w:t>。</w:t>
      </w:r>
    </w:p>
    <w:p w14:paraId="525CF4E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4</w:t>
      </w:r>
      <w:r>
        <w:rPr>
          <w:rFonts w:hint="eastAsia" w:ascii="宋体" w:hAnsi="宋体" w:eastAsia="宋体" w:cs="宋体"/>
          <w:color w:val="auto"/>
          <w:lang w:val="zh-TW" w:eastAsia="zh-TW"/>
        </w:rPr>
        <w:t>）</w:t>
      </w:r>
      <w:r>
        <w:rPr>
          <w:rFonts w:hint="eastAsia" w:ascii="宋体" w:hAnsi="宋体" w:eastAsia="宋体" w:cs="宋体"/>
          <w:color w:val="auto"/>
        </w:rPr>
        <w:t>监审</w:t>
      </w:r>
      <w:r>
        <w:rPr>
          <w:rFonts w:hint="eastAsia" w:ascii="宋体" w:hAnsi="宋体" w:eastAsia="宋体" w:cs="宋体"/>
          <w:color w:val="auto"/>
          <w:lang w:val="zh-TW" w:eastAsia="zh-TW"/>
        </w:rPr>
        <w:t>联系电话：</w:t>
      </w:r>
      <w:r>
        <w:rPr>
          <w:rFonts w:hint="eastAsia" w:ascii="宋体" w:hAnsi="宋体" w:eastAsia="宋体" w:cs="宋体"/>
          <w:color w:val="auto"/>
        </w:rPr>
        <w:t>菊</w:t>
      </w:r>
      <w:r>
        <w:rPr>
          <w:rFonts w:hint="eastAsia" w:ascii="宋体" w:hAnsi="宋体" w:eastAsia="宋体" w:cs="宋体"/>
          <w:color w:val="auto"/>
          <w:lang w:val="zh-TW" w:eastAsia="zh-TW"/>
        </w:rPr>
        <w:t>老师13608719126。</w:t>
      </w:r>
    </w:p>
    <w:p w14:paraId="0479BBFC">
      <w:pPr>
        <w:spacing w:after="0" w:line="460" w:lineRule="exact"/>
        <w:ind w:firstLine="420" w:firstLineChars="200"/>
        <w:jc w:val="right"/>
        <w:rPr>
          <w:rFonts w:ascii="宋体" w:hAnsi="宋体" w:eastAsia="宋体" w:cs="宋体"/>
          <w:color w:val="auto"/>
        </w:rPr>
      </w:pPr>
      <w:r>
        <w:rPr>
          <w:rFonts w:hint="eastAsia" w:ascii="宋体" w:hAnsi="宋体" w:eastAsia="宋体" w:cs="宋体"/>
          <w:color w:val="auto"/>
        </w:rPr>
        <w:t>采购单位：云南医药健康职业学院</w:t>
      </w:r>
    </w:p>
    <w:p w14:paraId="6FBF9941">
      <w:pPr>
        <w:spacing w:after="0" w:line="460" w:lineRule="exact"/>
        <w:ind w:firstLine="420" w:firstLineChars="200"/>
        <w:jc w:val="right"/>
        <w:rPr>
          <w:rFonts w:ascii="宋体" w:hAnsi="宋体" w:eastAsia="宋体" w:cs="宋体"/>
          <w:color w:val="auto"/>
          <w:lang w:val="zh-TW" w:eastAsia="zh-TW"/>
        </w:rPr>
      </w:pPr>
      <w:r>
        <w:rPr>
          <w:rFonts w:hint="eastAsia" w:ascii="宋体" w:hAnsi="宋体" w:eastAsia="宋体" w:cs="宋体"/>
          <w:color w:val="auto"/>
          <w:lang w:val="zh-TW" w:eastAsia="zh-TW"/>
        </w:rPr>
        <w:t>招标代理</w:t>
      </w:r>
      <w:r>
        <w:rPr>
          <w:rFonts w:ascii="宋体" w:hAnsi="宋体" w:eastAsia="宋体" w:cs="宋体"/>
          <w:color w:val="auto"/>
          <w:lang w:val="zh-TW" w:eastAsia="zh-TW"/>
        </w:rPr>
        <w:t xml:space="preserve">机构：云南景通招标代理有限公司 </w:t>
      </w:r>
    </w:p>
    <w:p w14:paraId="1033251C">
      <w:pPr>
        <w:spacing w:after="0" w:line="460" w:lineRule="exact"/>
        <w:ind w:firstLine="420" w:firstLineChars="200"/>
        <w:jc w:val="right"/>
        <w:rPr>
          <w:rFonts w:ascii="宋体" w:hAnsi="宋体" w:eastAsia="宋体" w:cs="宋体"/>
          <w:color w:val="auto"/>
          <w:lang w:val="zh-TW"/>
        </w:rPr>
      </w:pPr>
      <w:r>
        <w:rPr>
          <w:rFonts w:hint="eastAsia" w:ascii="宋体" w:hAnsi="宋体" w:eastAsia="宋体" w:cs="宋体"/>
          <w:color w:val="auto"/>
        </w:rPr>
        <w:t>2025</w:t>
      </w:r>
      <w:r>
        <w:rPr>
          <w:rFonts w:hint="eastAsia" w:ascii="宋体" w:hAnsi="宋体" w:eastAsia="宋体" w:cs="宋体"/>
          <w:color w:val="auto"/>
          <w:lang w:val="zh-TW" w:eastAsia="zh-TW"/>
        </w:rPr>
        <w:t>年</w:t>
      </w:r>
      <w:r>
        <w:rPr>
          <w:rFonts w:hint="eastAsia" w:ascii="宋体" w:hAnsi="宋体" w:eastAsia="宋体" w:cs="宋体"/>
          <w:color w:val="auto"/>
          <w:lang w:val="en-US" w:eastAsia="zh-CN"/>
        </w:rPr>
        <w:t>10</w:t>
      </w:r>
      <w:r>
        <w:rPr>
          <w:rFonts w:hint="eastAsia" w:ascii="宋体" w:hAnsi="宋体" w:eastAsia="宋体" w:cs="宋体"/>
          <w:color w:val="auto"/>
        </w:rPr>
        <w:t>月</w:t>
      </w:r>
      <w:r>
        <w:rPr>
          <w:rFonts w:hint="eastAsia" w:ascii="宋体" w:hAnsi="宋体" w:eastAsia="宋体" w:cs="宋体"/>
          <w:color w:val="auto"/>
          <w:lang w:val="en-US" w:eastAsia="zh-CN"/>
        </w:rPr>
        <w:t>23</w:t>
      </w:r>
      <w:r>
        <w:rPr>
          <w:rFonts w:hint="eastAsia" w:ascii="宋体" w:hAnsi="宋体" w:eastAsia="宋体" w:cs="宋体"/>
          <w:color w:val="auto"/>
          <w:lang w:val="zh-TW" w:eastAsia="zh-TW"/>
        </w:rPr>
        <w:t>日</w:t>
      </w:r>
    </w:p>
    <w:p w14:paraId="572A0977">
      <w:pPr>
        <w:spacing w:after="0" w:line="460" w:lineRule="exact"/>
        <w:rPr>
          <w:rFonts w:ascii="宋体" w:hAnsi="宋体" w:eastAsia="宋体" w:cs="宋体"/>
          <w:color w:val="auto"/>
        </w:rPr>
      </w:pPr>
    </w:p>
    <w:p w14:paraId="68D9571C">
      <w:pPr>
        <w:keepNext w:val="0"/>
        <w:keepLines w:val="0"/>
        <w:pageBreakBefore w:val="0"/>
        <w:kinsoku/>
        <w:wordWrap/>
        <w:overflowPunct/>
        <w:topLinePunct w:val="0"/>
        <w:autoSpaceDE/>
        <w:autoSpaceDN/>
        <w:bidi w:val="0"/>
        <w:adjustRightInd/>
        <w:snapToGrid/>
        <w:spacing w:line="336" w:lineRule="auto"/>
        <w:jc w:val="both"/>
        <w:textAlignment w:val="auto"/>
        <w:rPr>
          <w:rFonts w:hint="eastAsia" w:cs="宋体" w:asciiTheme="minorEastAsia" w:hAnsiTheme="minorEastAsia" w:eastAsiaTheme="minorEastAsia"/>
          <w:color w:val="auto"/>
          <w:lang w:val="zh-TW" w:eastAsia="zh-TW"/>
        </w:rPr>
      </w:pPr>
      <w:bookmarkStart w:id="3" w:name="_GoBack"/>
      <w:bookmarkEnd w:id="3"/>
    </w:p>
    <w:p w14:paraId="6E090BD8">
      <w:pPr>
        <w:keepNext w:val="0"/>
        <w:keepLines w:val="0"/>
        <w:pageBreakBefore w:val="0"/>
        <w:kinsoku/>
        <w:wordWrap/>
        <w:overflowPunct/>
        <w:topLinePunct w:val="0"/>
        <w:autoSpaceDE/>
        <w:autoSpaceDN/>
        <w:bidi w:val="0"/>
        <w:adjustRightInd/>
        <w:snapToGrid/>
        <w:spacing w:line="336" w:lineRule="auto"/>
        <w:jc w:val="both"/>
        <w:textAlignment w:val="auto"/>
        <w:rPr>
          <w:rFonts w:hint="eastAsia" w:cs="宋体" w:asciiTheme="minorEastAsia" w:hAnsiTheme="minorEastAsia" w:eastAsiaTheme="minorEastAsia"/>
          <w:color w:val="auto"/>
          <w:lang w:val="zh-TW" w:eastAsia="zh-TW"/>
        </w:rPr>
      </w:pPr>
    </w:p>
    <w:p w14:paraId="6C3B45FB">
      <w:pPr>
        <w:bidi w:val="0"/>
        <w:rPr>
          <w:rFonts w:hint="eastAsia" w:ascii="等线" w:hAnsi="等线" w:eastAsia="等线" w:cs="等线"/>
          <w:color w:val="000000"/>
          <w:kern w:val="2"/>
          <w:sz w:val="21"/>
          <w:szCs w:val="21"/>
          <w:u w:color="000000"/>
          <w:lang w:val="zh-TW" w:eastAsia="zh-TW" w:bidi="ar-SA"/>
        </w:rPr>
      </w:pPr>
    </w:p>
    <w:p w14:paraId="06E58BDD">
      <w:pPr>
        <w:bidi w:val="0"/>
        <w:rPr>
          <w:rFonts w:hint="eastAsia"/>
          <w:lang w:val="zh-TW" w:eastAsia="zh-TW"/>
        </w:rPr>
      </w:pPr>
    </w:p>
    <w:p w14:paraId="6FF4BB89">
      <w:pPr>
        <w:bidi w:val="0"/>
        <w:rPr>
          <w:rFonts w:hint="eastAsia"/>
          <w:lang w:val="zh-TW" w:eastAsia="zh-TW"/>
        </w:rPr>
      </w:pPr>
    </w:p>
    <w:p w14:paraId="61D0A24D">
      <w:pPr>
        <w:bidi w:val="0"/>
        <w:rPr>
          <w:rFonts w:hint="eastAsia"/>
          <w:lang w:val="zh-TW" w:eastAsia="zh-TW"/>
        </w:rPr>
      </w:pPr>
    </w:p>
    <w:p w14:paraId="434F335D">
      <w:pPr>
        <w:bidi w:val="0"/>
        <w:rPr>
          <w:rFonts w:hint="eastAsia"/>
          <w:lang w:val="zh-TW" w:eastAsia="zh-TW"/>
        </w:rPr>
      </w:pPr>
    </w:p>
    <w:p w14:paraId="535F8F93">
      <w:pPr>
        <w:bidi w:val="0"/>
        <w:rPr>
          <w:rFonts w:hint="eastAsia"/>
          <w:lang w:val="zh-TW" w:eastAsia="zh-TW"/>
        </w:rPr>
      </w:pPr>
    </w:p>
    <w:p w14:paraId="799C4C61">
      <w:pPr>
        <w:bidi w:val="0"/>
        <w:rPr>
          <w:rFonts w:hint="eastAsia"/>
          <w:lang w:val="zh-TW" w:eastAsia="zh-TW"/>
        </w:rPr>
      </w:pPr>
    </w:p>
    <w:p w14:paraId="46F9BC24">
      <w:pPr>
        <w:bidi w:val="0"/>
        <w:rPr>
          <w:rFonts w:hint="eastAsia"/>
          <w:lang w:val="zh-TW" w:eastAsia="zh-TW"/>
        </w:rPr>
      </w:pPr>
    </w:p>
    <w:p w14:paraId="1E51810A">
      <w:pPr>
        <w:bidi w:val="0"/>
        <w:rPr>
          <w:rFonts w:hint="eastAsia"/>
          <w:lang w:val="zh-TW" w:eastAsia="zh-TW"/>
        </w:rPr>
      </w:pPr>
    </w:p>
    <w:p w14:paraId="1447ACDE">
      <w:pPr>
        <w:bidi w:val="0"/>
        <w:rPr>
          <w:rFonts w:hint="eastAsia"/>
          <w:lang w:val="zh-TW" w:eastAsia="zh-TW"/>
        </w:rPr>
      </w:pPr>
    </w:p>
    <w:p w14:paraId="04AF0E74">
      <w:pPr>
        <w:bidi w:val="0"/>
        <w:rPr>
          <w:rFonts w:hint="eastAsia"/>
          <w:lang w:val="zh-TW" w:eastAsia="zh-TW"/>
        </w:rPr>
      </w:pPr>
    </w:p>
    <w:p w14:paraId="67B9DA42">
      <w:pPr>
        <w:bidi w:val="0"/>
        <w:rPr>
          <w:rFonts w:hint="eastAsia"/>
          <w:lang w:val="zh-TW" w:eastAsia="zh-TW"/>
        </w:rPr>
      </w:pPr>
    </w:p>
    <w:p w14:paraId="00E3E0BE">
      <w:pPr>
        <w:bidi w:val="0"/>
        <w:rPr>
          <w:rFonts w:hint="eastAsia"/>
          <w:lang w:val="zh-TW" w:eastAsia="zh-TW"/>
        </w:rPr>
      </w:pPr>
    </w:p>
    <w:p w14:paraId="4AE45FA1">
      <w:pPr>
        <w:bidi w:val="0"/>
        <w:rPr>
          <w:rFonts w:hint="eastAsia"/>
          <w:lang w:val="zh-TW" w:eastAsia="zh-TW"/>
        </w:rPr>
      </w:pPr>
    </w:p>
    <w:p w14:paraId="48E1D445">
      <w:pPr>
        <w:bidi w:val="0"/>
        <w:rPr>
          <w:rFonts w:hint="eastAsia"/>
          <w:lang w:val="zh-TW" w:eastAsia="zh-TW"/>
        </w:rPr>
      </w:pPr>
    </w:p>
    <w:p w14:paraId="3EE8C562">
      <w:pPr>
        <w:bidi w:val="0"/>
        <w:rPr>
          <w:rFonts w:hint="eastAsia"/>
          <w:lang w:val="zh-TW" w:eastAsia="zh-TW"/>
        </w:rPr>
      </w:pPr>
    </w:p>
    <w:p w14:paraId="338DA43C">
      <w:pPr>
        <w:bidi w:val="0"/>
        <w:rPr>
          <w:rFonts w:hint="eastAsia"/>
          <w:lang w:val="zh-TW" w:eastAsia="zh-TW"/>
        </w:rPr>
      </w:pPr>
    </w:p>
    <w:p w14:paraId="331E7F08">
      <w:pPr>
        <w:bidi w:val="0"/>
        <w:rPr>
          <w:rFonts w:hint="eastAsia"/>
          <w:lang w:val="zh-TW" w:eastAsia="zh-TW"/>
        </w:rPr>
      </w:pPr>
    </w:p>
    <w:p w14:paraId="082E56CC">
      <w:pPr>
        <w:bidi w:val="0"/>
        <w:rPr>
          <w:rFonts w:hint="eastAsia"/>
          <w:lang w:val="zh-TW" w:eastAsia="zh-TW"/>
        </w:rPr>
      </w:pPr>
    </w:p>
    <w:p w14:paraId="464FB26D">
      <w:pPr>
        <w:bidi w:val="0"/>
        <w:rPr>
          <w:rFonts w:hint="eastAsia"/>
          <w:lang w:val="zh-TW" w:eastAsia="zh-TW"/>
        </w:rPr>
      </w:pPr>
    </w:p>
    <w:p w14:paraId="299F2F14">
      <w:pPr>
        <w:bidi w:val="0"/>
        <w:rPr>
          <w:rFonts w:hint="eastAsia"/>
          <w:lang w:val="zh-TW" w:eastAsia="zh-TW"/>
        </w:rPr>
      </w:pPr>
    </w:p>
    <w:p w14:paraId="27D70D16">
      <w:pPr>
        <w:bidi w:val="0"/>
        <w:rPr>
          <w:rFonts w:hint="eastAsia"/>
          <w:lang w:val="zh-TW" w:eastAsia="zh-TW"/>
        </w:rPr>
      </w:pPr>
    </w:p>
    <w:p w14:paraId="6E1B477F">
      <w:pPr>
        <w:bidi w:val="0"/>
        <w:rPr>
          <w:rFonts w:hint="eastAsia"/>
          <w:lang w:val="zh-TW" w:eastAsia="zh-TW"/>
        </w:rPr>
      </w:pPr>
    </w:p>
    <w:p w14:paraId="63997B78">
      <w:pPr>
        <w:bidi w:val="0"/>
        <w:rPr>
          <w:rFonts w:hint="eastAsia"/>
          <w:lang w:val="zh-TW" w:eastAsia="zh-TW"/>
        </w:rPr>
      </w:pPr>
    </w:p>
    <w:p w14:paraId="1F0BB564">
      <w:pPr>
        <w:bidi w:val="0"/>
        <w:rPr>
          <w:rFonts w:hint="eastAsia"/>
          <w:lang w:val="zh-TW" w:eastAsia="zh-TW"/>
        </w:rPr>
      </w:pPr>
    </w:p>
    <w:p w14:paraId="6D4A7A13">
      <w:pPr>
        <w:bidi w:val="0"/>
        <w:rPr>
          <w:rFonts w:hint="eastAsia"/>
          <w:lang w:val="zh-TW" w:eastAsia="zh-TW"/>
        </w:rPr>
      </w:pPr>
    </w:p>
    <w:p w14:paraId="1C9F10F6">
      <w:pPr>
        <w:bidi w:val="0"/>
        <w:rPr>
          <w:rFonts w:hint="eastAsia"/>
          <w:lang w:val="zh-TW" w:eastAsia="zh-TW"/>
        </w:rPr>
      </w:pPr>
    </w:p>
    <w:p w14:paraId="124E0337">
      <w:pPr>
        <w:bidi w:val="0"/>
        <w:rPr>
          <w:rFonts w:hint="eastAsia"/>
          <w:lang w:val="zh-TW" w:eastAsia="zh-TW"/>
        </w:rPr>
      </w:pPr>
    </w:p>
    <w:p w14:paraId="1F30A63B">
      <w:pPr>
        <w:bidi w:val="0"/>
        <w:rPr>
          <w:rFonts w:hint="eastAsia"/>
          <w:lang w:val="zh-TW" w:eastAsia="zh-TW"/>
        </w:rPr>
      </w:pPr>
    </w:p>
    <w:p w14:paraId="222DC163">
      <w:pPr>
        <w:bidi w:val="0"/>
        <w:ind w:firstLine="275" w:firstLineChars="0"/>
        <w:jc w:val="left"/>
        <w:rPr>
          <w:rFonts w:hint="eastAsia"/>
          <w:lang w:val="zh-TW" w:eastAsia="zh-TW"/>
        </w:rPr>
      </w:pPr>
    </w:p>
    <w:p w14:paraId="27CD6EFB">
      <w:pPr>
        <w:bidi w:val="0"/>
        <w:ind w:firstLine="275" w:firstLineChars="0"/>
        <w:jc w:val="left"/>
        <w:rPr>
          <w:rFonts w:hint="eastAsia"/>
          <w:lang w:val="zh-TW" w:eastAsia="zh-TW"/>
        </w:rPr>
      </w:pPr>
    </w:p>
    <w:p w14:paraId="74295D6C">
      <w:pPr>
        <w:bidi w:val="0"/>
        <w:ind w:firstLine="275" w:firstLineChars="0"/>
        <w:jc w:val="left"/>
        <w:rPr>
          <w:rFonts w:hint="eastAsia"/>
          <w:lang w:val="en-US" w:eastAsia="zh-CN"/>
        </w:rPr>
      </w:pPr>
      <w:r>
        <w:rPr>
          <w:rFonts w:hint="eastAsia"/>
          <w:lang w:val="en-US" w:eastAsia="zh-CN"/>
        </w:rPr>
        <w:t>附件：</w:t>
      </w:r>
    </w:p>
    <w:tbl>
      <w:tblPr>
        <w:tblStyle w:val="9"/>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3"/>
        <w:gridCol w:w="1204"/>
        <w:gridCol w:w="5452"/>
        <w:gridCol w:w="725"/>
        <w:gridCol w:w="758"/>
        <w:gridCol w:w="779"/>
      </w:tblGrid>
      <w:tr w14:paraId="576BE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76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lang w:val="en-US" w:eastAsia="zh-CN" w:bidi="ar"/>
              </w:rPr>
              <w:t>序号</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317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lang w:val="en-US" w:eastAsia="zh-CN" w:bidi="ar"/>
              </w:rPr>
              <w:t>仪器设备名称</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6D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lang w:val="en-US" w:eastAsia="zh-CN" w:bidi="ar"/>
              </w:rPr>
              <w:t>参考规格/型号</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83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lang w:val="en-US" w:eastAsia="zh-CN" w:bidi="ar"/>
              </w:rPr>
              <w:t>数量</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2F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lang w:val="en-US" w:eastAsia="zh-CN" w:bidi="ar"/>
              </w:rPr>
              <w:t>单价</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30A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lang w:val="en-US" w:eastAsia="zh-CN" w:bidi="ar"/>
              </w:rPr>
              <w:t>小计</w:t>
            </w:r>
          </w:p>
        </w:tc>
      </w:tr>
      <w:tr w14:paraId="32A4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70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92B8">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背力计        （电子显示）</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693C">
            <w:pPr>
              <w:keepNext w:val="0"/>
              <w:keepLines w:val="0"/>
              <w:widowControl/>
              <w:suppressLineNumbers w:val="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21×18×7cm，35×37×24cm</w:t>
            </w:r>
          </w:p>
          <w:p w14:paraId="0E5A211D">
            <w:pPr>
              <w:keepNext w:val="0"/>
              <w:keepLines w:val="0"/>
              <w:widowControl/>
              <w:suppressLineNumbers w:val="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功能：测量腰背部肌肉力量</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5DD7">
            <w:pPr>
              <w:keepNext w:val="0"/>
              <w:keepLines w:val="0"/>
              <w:widowControl/>
              <w:suppressLineNumbers w:val="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F195">
            <w:pPr>
              <w:keepNext w:val="0"/>
              <w:keepLines w:val="0"/>
              <w:widowControl/>
              <w:suppressLineNumbers w:val="0"/>
              <w:jc w:val="left"/>
              <w:textAlignment w:val="center"/>
              <w:rPr>
                <w:rFonts w:hint="eastAsia" w:ascii="宋体" w:hAnsi="宋体" w:eastAsia="宋体" w:cs="宋体"/>
                <w:sz w:val="21"/>
                <w:szCs w:val="21"/>
                <w:highlight w:val="none"/>
                <w:lang w:val="en-US" w:eastAsia="zh-CN"/>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8937">
            <w:pPr>
              <w:jc w:val="center"/>
              <w:rPr>
                <w:rFonts w:hint="eastAsia" w:ascii="宋体" w:hAnsi="宋体" w:eastAsia="宋体" w:cs="宋体"/>
                <w:i w:val="0"/>
                <w:iCs w:val="0"/>
                <w:color w:val="000000"/>
                <w:sz w:val="24"/>
                <w:szCs w:val="24"/>
                <w:u w:val="none"/>
              </w:rPr>
            </w:pPr>
          </w:p>
        </w:tc>
      </w:tr>
      <w:tr w14:paraId="69FA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2"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F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6319E">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复式墙拉力器</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88DEE">
            <w:pPr>
              <w:keepNext w:val="0"/>
              <w:keepLines w:val="0"/>
              <w:widowControl/>
              <w:suppressLineNumbers w:val="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65×22×177cm,拉力器个数2个，每个拉力器配6个配重块，每块2kg,最大行程115cm。</w:t>
            </w:r>
          </w:p>
          <w:p w14:paraId="2BA4822E">
            <w:pPr>
              <w:keepNext w:val="0"/>
              <w:keepLines w:val="0"/>
              <w:widowControl/>
              <w:suppressLineNumbers w:val="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功能：进行四肢抗阻力运动，训练肌肉力量，也可进行关节活动度训练。</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BB32">
            <w:pPr>
              <w:keepNext w:val="0"/>
              <w:keepLines w:val="0"/>
              <w:widowControl/>
              <w:suppressLineNumbers w:val="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8B79">
            <w:pPr>
              <w:keepNext w:val="0"/>
              <w:keepLines w:val="0"/>
              <w:widowControl/>
              <w:suppressLineNumbers w:val="0"/>
              <w:jc w:val="left"/>
              <w:textAlignment w:val="center"/>
              <w:rPr>
                <w:rFonts w:hint="eastAsia" w:ascii="宋体" w:hAnsi="宋体" w:eastAsia="宋体" w:cs="宋体"/>
                <w:sz w:val="21"/>
                <w:szCs w:val="21"/>
                <w:highlight w:val="none"/>
                <w:lang w:val="en-US" w:eastAsia="zh-CN"/>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FE8A">
            <w:pPr>
              <w:jc w:val="center"/>
              <w:rPr>
                <w:rFonts w:hint="eastAsia" w:ascii="宋体" w:hAnsi="宋体" w:eastAsia="宋体" w:cs="宋体"/>
                <w:i w:val="0"/>
                <w:iCs w:val="0"/>
                <w:color w:val="000000"/>
                <w:sz w:val="24"/>
                <w:szCs w:val="24"/>
                <w:u w:val="none"/>
              </w:rPr>
            </w:pPr>
          </w:p>
        </w:tc>
      </w:tr>
      <w:tr w14:paraId="6ACE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8"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1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3</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2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highlight w:val="none"/>
                <w:lang w:val="en-US" w:eastAsia="zh-CN"/>
              </w:rPr>
              <w:t>连续性关节被动训练器（CPM）</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F169D">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sz w:val="21"/>
                <w:szCs w:val="21"/>
              </w:rPr>
            </w:pPr>
            <w:r>
              <w:rPr>
                <w:rFonts w:hint="eastAsia" w:ascii="宋体" w:hAnsi="宋体" w:eastAsia="宋体" w:cs="宋体"/>
                <w:sz w:val="21"/>
                <w:szCs w:val="21"/>
              </w:rPr>
              <w:t>微电脑控制</w:t>
            </w:r>
            <w:r>
              <w:rPr>
                <w:rFonts w:hint="eastAsia" w:ascii="宋体" w:hAnsi="宋体" w:eastAsia="宋体" w:cs="宋体"/>
                <w:sz w:val="21"/>
                <w:szCs w:val="21"/>
                <w:lang w:eastAsia="zh-CN"/>
              </w:rPr>
              <w:t>，</w:t>
            </w:r>
            <w:r>
              <w:rPr>
                <w:rFonts w:hint="eastAsia" w:ascii="宋体" w:hAnsi="宋体" w:eastAsia="宋体" w:cs="宋体"/>
                <w:sz w:val="21"/>
                <w:szCs w:val="21"/>
              </w:rPr>
              <w:t>LCD大屏幕液晶屏显示运动角度、时间、速度</w:t>
            </w:r>
            <w:r>
              <w:rPr>
                <w:rFonts w:hint="eastAsia" w:ascii="宋体" w:hAnsi="宋体" w:eastAsia="宋体" w:cs="宋体"/>
                <w:sz w:val="21"/>
                <w:szCs w:val="21"/>
                <w:lang w:val="en-US" w:eastAsia="zh-CN"/>
              </w:rPr>
              <w:t>等参数</w:t>
            </w:r>
            <w:r>
              <w:rPr>
                <w:rFonts w:hint="eastAsia" w:ascii="宋体" w:hAnsi="宋体" w:eastAsia="宋体" w:cs="宋体"/>
                <w:sz w:val="21"/>
                <w:szCs w:val="21"/>
                <w:lang w:eastAsia="zh-CN"/>
              </w:rPr>
              <w:t>，</w:t>
            </w:r>
            <w:r>
              <w:rPr>
                <w:rFonts w:hint="eastAsia" w:ascii="宋体" w:hAnsi="宋体" w:eastAsia="宋体" w:cs="宋体"/>
                <w:sz w:val="21"/>
                <w:szCs w:val="21"/>
              </w:rPr>
              <w:t>操作简单。</w:t>
            </w:r>
          </w:p>
          <w:p w14:paraId="4ABDFEEC">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膝、踝、髋关节均可运动。   </w:t>
            </w:r>
          </w:p>
          <w:p w14:paraId="24AA94C8">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具有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控制功率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设定</w:t>
            </w:r>
            <w:r>
              <w:rPr>
                <w:rFonts w:hint="eastAsia" w:ascii="宋体" w:hAnsi="宋体" w:eastAsia="宋体" w:cs="宋体"/>
                <w:sz w:val="21"/>
                <w:szCs w:val="21"/>
                <w:highlight w:val="none"/>
                <w:lang w:eastAsia="zh-CN"/>
              </w:rPr>
              <w:t>功能，</w:t>
            </w:r>
            <w:r>
              <w:rPr>
                <w:rFonts w:hint="eastAsia" w:ascii="宋体" w:hAnsi="宋体" w:eastAsia="宋体" w:cs="宋体"/>
                <w:sz w:val="21"/>
                <w:szCs w:val="21"/>
                <w:highlight w:val="none"/>
                <w:lang w:val="en-US" w:eastAsia="zh-CN"/>
              </w:rPr>
              <w:t>并设计有</w:t>
            </w:r>
            <w:r>
              <w:rPr>
                <w:rFonts w:hint="eastAsia" w:ascii="宋体" w:hAnsi="宋体" w:eastAsia="宋体" w:cs="宋体"/>
                <w:sz w:val="21"/>
                <w:szCs w:val="21"/>
                <w:highlight w:val="none"/>
              </w:rPr>
              <w:t>过载自动反转保护功能</w:t>
            </w:r>
            <w:r>
              <w:rPr>
                <w:rFonts w:hint="eastAsia" w:ascii="宋体" w:hAnsi="宋体" w:eastAsia="宋体" w:cs="宋体"/>
                <w:sz w:val="21"/>
                <w:szCs w:val="21"/>
                <w:highlight w:val="none"/>
                <w:lang w:eastAsia="zh-CN"/>
              </w:rPr>
              <w:t>。</w:t>
            </w:r>
          </w:p>
          <w:p w14:paraId="4FA1E80D">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定制高精度丝杆输出动力，有效机械运动行程大于</w:t>
            </w:r>
            <w:r>
              <w:rPr>
                <w:rFonts w:hint="eastAsia" w:ascii="宋体" w:hAnsi="宋体" w:eastAsia="宋体" w:cs="宋体"/>
                <w:sz w:val="21"/>
                <w:szCs w:val="21"/>
                <w:highlight w:val="none"/>
              </w:rPr>
              <w:t>50厘米</w:t>
            </w:r>
            <w:r>
              <w:rPr>
                <w:rFonts w:hint="eastAsia" w:ascii="宋体" w:hAnsi="宋体" w:eastAsia="宋体" w:cs="宋体"/>
                <w:sz w:val="21"/>
                <w:szCs w:val="21"/>
                <w:highlight w:val="none"/>
                <w:lang w:eastAsia="zh-CN"/>
              </w:rPr>
              <w:t>。</w:t>
            </w:r>
          </w:p>
          <w:p w14:paraId="715EE48B">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康复器</w:t>
            </w:r>
            <w:r>
              <w:rPr>
                <w:rFonts w:hint="eastAsia" w:ascii="宋体" w:hAnsi="宋体" w:eastAsia="宋体" w:cs="宋体"/>
                <w:sz w:val="21"/>
                <w:szCs w:val="21"/>
                <w:highlight w:val="none"/>
              </w:rPr>
              <w:t>最长</w:t>
            </w:r>
            <w:r>
              <w:rPr>
                <w:rFonts w:hint="eastAsia" w:ascii="宋体" w:hAnsi="宋体" w:eastAsia="宋体" w:cs="宋体"/>
                <w:sz w:val="21"/>
                <w:szCs w:val="21"/>
                <w:highlight w:val="none"/>
                <w:lang w:val="en-US" w:eastAsia="zh-CN"/>
              </w:rPr>
              <w:t>运</w:t>
            </w:r>
            <w:r>
              <w:rPr>
                <w:rFonts w:hint="eastAsia" w:ascii="宋体" w:hAnsi="宋体" w:eastAsia="宋体" w:cs="宋体"/>
                <w:sz w:val="21"/>
                <w:szCs w:val="21"/>
                <w:lang w:val="en-US" w:eastAsia="zh-CN"/>
              </w:rPr>
              <w:t>动设置</w:t>
            </w:r>
            <w:r>
              <w:rPr>
                <w:rFonts w:hint="eastAsia" w:ascii="宋体" w:hAnsi="宋体" w:eastAsia="宋体" w:cs="宋体"/>
                <w:sz w:val="21"/>
                <w:szCs w:val="21"/>
              </w:rPr>
              <w:t>时间240分钟</w:t>
            </w:r>
            <w:r>
              <w:rPr>
                <w:rFonts w:hint="eastAsia" w:ascii="宋体" w:hAnsi="宋体" w:eastAsia="宋体" w:cs="宋体"/>
                <w:sz w:val="21"/>
                <w:szCs w:val="21"/>
                <w:lang w:eastAsia="zh-CN"/>
              </w:rPr>
              <w:t>。</w:t>
            </w:r>
          </w:p>
          <w:p w14:paraId="40C126F9">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康复器输入功率为70VA。额定工作电压：～220V　50Hz</w:t>
            </w:r>
          </w:p>
          <w:p w14:paraId="2AC17D26">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kern w:val="0"/>
                <w:sz w:val="21"/>
                <w:szCs w:val="21"/>
              </w:rPr>
            </w:pPr>
            <w:r>
              <w:rPr>
                <w:rFonts w:hint="eastAsia" w:ascii="宋体" w:hAnsi="宋体" w:eastAsia="宋体" w:cs="宋体"/>
                <w:kern w:val="0"/>
                <w:sz w:val="21"/>
                <w:szCs w:val="21"/>
              </w:rPr>
              <w:t>角度范围及允差</w:t>
            </w:r>
          </w:p>
          <w:p w14:paraId="7CE6DE89">
            <w:pPr>
              <w:keepNext w:val="0"/>
              <w:keepLines w:val="0"/>
              <w:pageBreakBefore w:val="0"/>
              <w:widowControl w:val="0"/>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角度范围</w:t>
            </w:r>
          </w:p>
          <w:p w14:paraId="1F86835C">
            <w:pPr>
              <w:keepNext w:val="0"/>
              <w:keepLines w:val="0"/>
              <w:pageBreakBefore w:val="0"/>
              <w:widowControl w:val="0"/>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kern w:val="0"/>
                <w:sz w:val="21"/>
                <w:szCs w:val="21"/>
              </w:rPr>
            </w:pPr>
            <w:r>
              <w:rPr>
                <w:rFonts w:hint="eastAsia" w:ascii="宋体" w:hAnsi="宋体" w:eastAsia="宋体" w:cs="宋体"/>
                <w:kern w:val="0"/>
                <w:sz w:val="21"/>
                <w:szCs w:val="21"/>
              </w:rPr>
              <w:t>设备角度范围可调节，角度范围（α）为</w:t>
            </w:r>
            <w:bookmarkStart w:id="0" w:name="_Hlk54704799"/>
            <w:r>
              <w:rPr>
                <w:rFonts w:hint="eastAsia" w:ascii="宋体" w:hAnsi="宋体" w:eastAsia="宋体" w:cs="宋体"/>
                <w:kern w:val="0"/>
                <w:sz w:val="21"/>
                <w:szCs w:val="21"/>
              </w:rPr>
              <w:t>-5°～120</w:t>
            </w:r>
            <w:bookmarkEnd w:id="0"/>
            <w:r>
              <w:rPr>
                <w:rFonts w:hint="eastAsia" w:ascii="宋体" w:hAnsi="宋体" w:eastAsia="宋体" w:cs="宋体"/>
                <w:kern w:val="0"/>
                <w:sz w:val="21"/>
                <w:szCs w:val="21"/>
              </w:rPr>
              <w:t>°。</w:t>
            </w:r>
          </w:p>
          <w:p w14:paraId="4C201C69">
            <w:pPr>
              <w:keepNext w:val="0"/>
              <w:keepLines w:val="0"/>
              <w:pageBreakBefore w:val="0"/>
              <w:widowControl w:val="0"/>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角度范围允差</w:t>
            </w:r>
          </w:p>
          <w:p w14:paraId="2CD3FA3D">
            <w:pPr>
              <w:keepNext w:val="0"/>
              <w:keepLines w:val="0"/>
              <w:pageBreakBefore w:val="0"/>
              <w:widowControl w:val="0"/>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kern w:val="0"/>
                <w:sz w:val="21"/>
                <w:szCs w:val="21"/>
              </w:rPr>
            </w:pPr>
            <w:r>
              <w:rPr>
                <w:rFonts w:hint="eastAsia" w:ascii="宋体" w:hAnsi="宋体" w:eastAsia="宋体" w:cs="宋体"/>
                <w:kern w:val="0"/>
                <w:sz w:val="21"/>
                <w:szCs w:val="21"/>
              </w:rPr>
              <w:t>在可调节的角度范围内，角度不大于50°时，允差：±5°；角度大于50°时，允差±10%。</w:t>
            </w:r>
          </w:p>
          <w:p w14:paraId="6C9DC7E5">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kern w:val="0"/>
                <w:sz w:val="21"/>
                <w:szCs w:val="21"/>
              </w:rPr>
            </w:pPr>
            <w:r>
              <w:rPr>
                <w:rFonts w:hint="eastAsia" w:ascii="宋体" w:hAnsi="宋体" w:eastAsia="宋体" w:cs="宋体"/>
                <w:kern w:val="0"/>
                <w:sz w:val="21"/>
                <w:szCs w:val="21"/>
              </w:rPr>
              <w:t>角速度</w:t>
            </w:r>
          </w:p>
          <w:p w14:paraId="0D3F00D5">
            <w:pPr>
              <w:keepNext w:val="0"/>
              <w:keepLines w:val="0"/>
              <w:pageBreakBefore w:val="0"/>
              <w:widowControl w:val="0"/>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kern w:val="0"/>
                <w:sz w:val="21"/>
                <w:szCs w:val="21"/>
              </w:rPr>
            </w:pPr>
            <w:bookmarkStart w:id="1" w:name="_Hlk48142960"/>
            <w:r>
              <w:rPr>
                <w:rFonts w:hint="eastAsia" w:ascii="宋体" w:hAnsi="宋体" w:eastAsia="宋体" w:cs="宋体"/>
                <w:kern w:val="0"/>
                <w:sz w:val="21"/>
                <w:szCs w:val="21"/>
              </w:rPr>
              <w:t>设备的角速度应可调节，</w:t>
            </w:r>
            <w:r>
              <w:rPr>
                <w:rFonts w:hint="eastAsia" w:ascii="宋体" w:hAnsi="宋体" w:eastAsia="宋体" w:cs="宋体"/>
                <w:kern w:val="0"/>
                <w:sz w:val="21"/>
                <w:szCs w:val="21"/>
                <w:lang w:val="en-US" w:eastAsia="zh-CN"/>
              </w:rPr>
              <w:t>CPM-E型设备最大角速度4.5°/s，允差：±15%</w:t>
            </w:r>
            <w:r>
              <w:rPr>
                <w:rFonts w:hint="eastAsia" w:ascii="宋体" w:hAnsi="宋体" w:eastAsia="宋体" w:cs="宋体"/>
                <w:kern w:val="0"/>
                <w:sz w:val="21"/>
                <w:szCs w:val="21"/>
              </w:rPr>
              <w:t>。</w:t>
            </w:r>
          </w:p>
          <w:bookmarkEnd w:id="1"/>
          <w:p w14:paraId="67937EDA">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kern w:val="0"/>
                <w:sz w:val="21"/>
                <w:szCs w:val="21"/>
              </w:rPr>
            </w:pPr>
            <w:r>
              <w:rPr>
                <w:rFonts w:hint="eastAsia" w:ascii="宋体" w:hAnsi="宋体" w:eastAsia="宋体" w:cs="宋体"/>
                <w:kern w:val="0"/>
                <w:sz w:val="21"/>
                <w:szCs w:val="21"/>
              </w:rPr>
              <w:t>治疗时间</w:t>
            </w:r>
          </w:p>
          <w:p w14:paraId="117B00A4">
            <w:pPr>
              <w:keepNext w:val="0"/>
              <w:keepLines w:val="0"/>
              <w:pageBreakBefore w:val="0"/>
              <w:widowControl w:val="0"/>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kern w:val="0"/>
                <w:sz w:val="21"/>
                <w:szCs w:val="21"/>
              </w:rPr>
            </w:pPr>
            <w:r>
              <w:rPr>
                <w:rFonts w:hint="eastAsia" w:ascii="宋体" w:hAnsi="宋体" w:eastAsia="宋体" w:cs="宋体"/>
                <w:kern w:val="0"/>
                <w:sz w:val="21"/>
                <w:szCs w:val="21"/>
              </w:rPr>
              <w:t>产品有定时装置，设定范围</w:t>
            </w:r>
            <w:r>
              <w:rPr>
                <w:rFonts w:hint="eastAsia" w:ascii="宋体" w:hAnsi="宋体" w:eastAsia="宋体" w:cs="宋体"/>
                <w:kern w:val="0"/>
                <w:sz w:val="21"/>
                <w:szCs w:val="21"/>
                <w:lang w:val="en-US" w:eastAsia="zh-CN"/>
              </w:rPr>
              <w:t>在0～240min，步进值1min，</w:t>
            </w:r>
            <w:r>
              <w:rPr>
                <w:rFonts w:hint="eastAsia" w:ascii="宋体" w:hAnsi="宋体" w:eastAsia="宋体" w:cs="宋体"/>
                <w:kern w:val="0"/>
                <w:sz w:val="21"/>
                <w:szCs w:val="21"/>
              </w:rPr>
              <w:t>其准确度误差不超过±</w:t>
            </w:r>
            <w:r>
              <w:rPr>
                <w:rFonts w:hint="eastAsia" w:ascii="宋体" w:hAnsi="宋体" w:eastAsia="宋体" w:cs="宋体"/>
                <w:kern w:val="0"/>
                <w:sz w:val="21"/>
                <w:szCs w:val="21"/>
                <w:lang w:val="en-US" w:eastAsia="zh-CN"/>
              </w:rPr>
              <w:t>5s</w:t>
            </w:r>
            <w:r>
              <w:rPr>
                <w:rFonts w:hint="eastAsia" w:ascii="宋体" w:hAnsi="宋体" w:eastAsia="宋体" w:cs="宋体"/>
                <w:kern w:val="0"/>
                <w:sz w:val="21"/>
                <w:szCs w:val="21"/>
              </w:rPr>
              <w:t>。</w:t>
            </w:r>
          </w:p>
          <w:p w14:paraId="60592A87">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kern w:val="0"/>
                <w:sz w:val="21"/>
                <w:szCs w:val="21"/>
              </w:rPr>
            </w:pPr>
            <w:r>
              <w:rPr>
                <w:rFonts w:hint="eastAsia" w:ascii="宋体" w:hAnsi="宋体" w:eastAsia="宋体" w:cs="宋体"/>
                <w:kern w:val="0"/>
                <w:sz w:val="21"/>
                <w:szCs w:val="21"/>
              </w:rPr>
              <w:t>结构要求</w:t>
            </w:r>
          </w:p>
          <w:p w14:paraId="4DB60FAE">
            <w:pPr>
              <w:keepNext w:val="0"/>
              <w:keepLines w:val="0"/>
              <w:pageBreakBefore w:val="0"/>
              <w:widowControl w:val="0"/>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手持操作器</w:t>
            </w:r>
          </w:p>
          <w:p w14:paraId="77419C26">
            <w:pPr>
              <w:keepNext w:val="0"/>
              <w:keepLines w:val="0"/>
              <w:pageBreakBefore w:val="0"/>
              <w:widowControl w:val="0"/>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kern w:val="0"/>
                <w:sz w:val="21"/>
                <w:szCs w:val="21"/>
              </w:rPr>
            </w:pPr>
            <w:r>
              <w:rPr>
                <w:rFonts w:hint="eastAsia" w:ascii="宋体" w:hAnsi="宋体" w:eastAsia="宋体" w:cs="宋体"/>
                <w:kern w:val="0"/>
                <w:sz w:val="21"/>
                <w:szCs w:val="21"/>
              </w:rPr>
              <w:t>设备应具有供使用者操作的手持操作器，手持操作器应能控制设备的启动、停止，操作应方便、可靠。</w:t>
            </w:r>
          </w:p>
          <w:p w14:paraId="39F6FB7E">
            <w:pPr>
              <w:keepNext w:val="0"/>
              <w:keepLines w:val="0"/>
              <w:pageBreakBefore w:val="0"/>
              <w:widowControl w:val="0"/>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固定肢体的支架</w:t>
            </w:r>
          </w:p>
          <w:p w14:paraId="3B4F2DD8">
            <w:pPr>
              <w:keepNext w:val="0"/>
              <w:keepLines w:val="0"/>
              <w:pageBreakBefore w:val="0"/>
              <w:widowControl w:val="0"/>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kern w:val="0"/>
                <w:sz w:val="21"/>
                <w:szCs w:val="21"/>
              </w:rPr>
            </w:pPr>
            <w:r>
              <w:rPr>
                <w:rFonts w:hint="eastAsia" w:ascii="宋体" w:hAnsi="宋体" w:eastAsia="宋体" w:cs="宋体"/>
                <w:kern w:val="0"/>
                <w:sz w:val="21"/>
                <w:szCs w:val="21"/>
              </w:rPr>
              <w:t>固定肢体的支架长度可调节。</w:t>
            </w:r>
          </w:p>
          <w:p w14:paraId="37437366">
            <w:pPr>
              <w:keepNext w:val="0"/>
              <w:keepLines w:val="0"/>
              <w:pageBreakBefore w:val="0"/>
              <w:widowControl w:val="0"/>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kern w:val="0"/>
                <w:sz w:val="21"/>
                <w:szCs w:val="21"/>
              </w:rPr>
            </w:pPr>
            <w:bookmarkStart w:id="2" w:name="_Hlk54704835"/>
            <w:r>
              <w:rPr>
                <w:rFonts w:hint="eastAsia" w:ascii="宋体" w:hAnsi="宋体" w:eastAsia="宋体" w:cs="宋体"/>
                <w:kern w:val="0"/>
                <w:sz w:val="21"/>
                <w:szCs w:val="21"/>
              </w:rPr>
              <w:t>CPM-</w:t>
            </w:r>
            <w:r>
              <w:rPr>
                <w:rFonts w:hint="eastAsia" w:ascii="宋体" w:hAnsi="宋体" w:eastAsia="宋体" w:cs="宋体"/>
                <w:kern w:val="0"/>
                <w:sz w:val="21"/>
                <w:szCs w:val="21"/>
                <w:lang w:val="en-US" w:eastAsia="zh-CN"/>
              </w:rPr>
              <w:t>E型设备大腿支架最大有效可调节长度为150mm，小腿支架最大有效使用长度为550mm</w:t>
            </w:r>
            <w:r>
              <w:rPr>
                <w:rFonts w:hint="eastAsia" w:ascii="宋体" w:hAnsi="宋体" w:eastAsia="宋体" w:cs="宋体"/>
                <w:kern w:val="0"/>
                <w:sz w:val="21"/>
                <w:szCs w:val="21"/>
              </w:rPr>
              <w:t>。允差：±10％。</w:t>
            </w:r>
          </w:p>
          <w:bookmarkEnd w:id="2"/>
          <w:p w14:paraId="7D7749E3">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kern w:val="0"/>
                <w:sz w:val="21"/>
                <w:szCs w:val="21"/>
              </w:rPr>
            </w:pPr>
            <w:r>
              <w:rPr>
                <w:rFonts w:hint="eastAsia" w:ascii="宋体" w:hAnsi="宋体" w:eastAsia="宋体" w:cs="宋体"/>
                <w:kern w:val="0"/>
                <w:sz w:val="21"/>
                <w:szCs w:val="21"/>
              </w:rPr>
              <w:t>意外断电</w:t>
            </w:r>
          </w:p>
          <w:p w14:paraId="292DE770">
            <w:pPr>
              <w:keepNext w:val="0"/>
              <w:keepLines w:val="0"/>
              <w:pageBreakBefore w:val="0"/>
              <w:widowControl w:val="0"/>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kern w:val="0"/>
                <w:sz w:val="21"/>
                <w:szCs w:val="21"/>
              </w:rPr>
            </w:pPr>
            <w:r>
              <w:rPr>
                <w:rFonts w:hint="eastAsia" w:ascii="宋体" w:hAnsi="宋体" w:eastAsia="宋体" w:cs="宋体"/>
                <w:kern w:val="0"/>
                <w:sz w:val="21"/>
                <w:szCs w:val="21"/>
              </w:rPr>
              <w:t>电源中断及恢复通电后，固定肢体的支架应保持在停止时的状态。</w:t>
            </w:r>
          </w:p>
          <w:p w14:paraId="3F91801B">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sz w:val="21"/>
                <w:szCs w:val="21"/>
              </w:rPr>
            </w:pPr>
            <w:r>
              <w:rPr>
                <w:rFonts w:hint="eastAsia" w:ascii="宋体" w:hAnsi="宋体" w:eastAsia="宋体" w:cs="宋体"/>
                <w:kern w:val="0"/>
                <w:sz w:val="21"/>
                <w:szCs w:val="21"/>
              </w:rPr>
              <w:t>承重载荷</w:t>
            </w:r>
          </w:p>
          <w:p w14:paraId="21DADD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CPM-E型</w:t>
            </w:r>
            <w:r>
              <w:rPr>
                <w:rFonts w:hint="eastAsia" w:ascii="宋体" w:hAnsi="宋体" w:eastAsia="宋体" w:cs="宋体"/>
                <w:kern w:val="0"/>
                <w:sz w:val="21"/>
                <w:szCs w:val="21"/>
                <w:lang w:eastAsia="zh-CN"/>
              </w:rPr>
              <w:t>设备</w:t>
            </w:r>
            <w:r>
              <w:rPr>
                <w:rFonts w:hint="eastAsia" w:ascii="宋体" w:hAnsi="宋体" w:eastAsia="宋体" w:cs="宋体"/>
                <w:kern w:val="0"/>
                <w:sz w:val="21"/>
                <w:szCs w:val="21"/>
              </w:rPr>
              <w:t>的额定</w:t>
            </w:r>
            <w:r>
              <w:rPr>
                <w:rFonts w:hint="eastAsia" w:ascii="宋体" w:hAnsi="宋体" w:eastAsia="宋体" w:cs="宋体"/>
                <w:kern w:val="0"/>
                <w:sz w:val="21"/>
                <w:szCs w:val="21"/>
                <w:lang w:val="en-US" w:eastAsia="zh-CN"/>
              </w:rPr>
              <w:t>载荷</w:t>
            </w:r>
            <w:r>
              <w:rPr>
                <w:rFonts w:hint="eastAsia" w:ascii="宋体" w:hAnsi="宋体" w:eastAsia="宋体" w:cs="宋体"/>
                <w:kern w:val="0"/>
                <w:sz w:val="21"/>
                <w:szCs w:val="21"/>
              </w:rPr>
              <w:t>为</w:t>
            </w: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rPr>
              <w:t>0N，在额定荷载内，设备应能正常运行。</w:t>
            </w:r>
            <w:r>
              <w:rPr>
                <w:rFonts w:hint="eastAsia" w:ascii="宋体" w:hAnsi="宋体" w:eastAsia="宋体" w:cs="宋体"/>
                <w:sz w:val="21"/>
                <w:szCs w:val="21"/>
              </w:rPr>
              <w:t xml:space="preserve">   </w:t>
            </w:r>
          </w:p>
          <w:p w14:paraId="3A776F1E">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按键设计，运行更精准，定位更精确，采用更人性化的定时停止功能。</w:t>
            </w:r>
          </w:p>
          <w:p w14:paraId="4D999A9F">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复合型双层绑带，柔软舒适，便于清洗。</w:t>
            </w:r>
          </w:p>
          <w:p w14:paraId="2ADA1876">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一次性注塑成模、ABS和太空铝材质、耐磨耐压、外观精美。</w:t>
            </w:r>
          </w:p>
          <w:p w14:paraId="6F305735">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产品纸箱尺寸：920x390x400mm（误差±15mm）。</w:t>
            </w:r>
          </w:p>
          <w:p w14:paraId="3F3D151D">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产品重量：</w:t>
            </w:r>
          </w:p>
          <w:p w14:paraId="27EF44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净重：15.0kg，允差：±1.5kg；毛重：18.5kg，允差：±1.5kg 。</w:t>
            </w:r>
          </w:p>
          <w:p w14:paraId="53CB5563">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自动记忆位置，显示上次运动的设置数值，可以根据患者运动需要调整相关数据。</w:t>
            </w:r>
          </w:p>
          <w:p w14:paraId="2692FA44">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供医疗机构、康复机构中具备相关专业知识的操作者使用，用于对患者肢体或关节进行被动康复训练。</w:t>
            </w:r>
          </w:p>
          <w:p w14:paraId="49578A51">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right="-189" w:rightChars="-9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适用于1.5-</w:t>
            </w:r>
            <w:r>
              <w:rPr>
                <w:rFonts w:hint="eastAsia" w:ascii="宋体" w:hAnsi="宋体" w:eastAsia="宋体" w:cs="宋体"/>
                <w:sz w:val="21"/>
                <w:szCs w:val="21"/>
                <w:highlight w:val="none"/>
                <w:lang w:val="en-US" w:eastAsia="zh-CN"/>
              </w:rPr>
              <w:t>1.85米正</w:t>
            </w:r>
            <w:r>
              <w:rPr>
                <w:rFonts w:hint="eastAsia" w:ascii="宋体" w:hAnsi="宋体" w:eastAsia="宋体" w:cs="宋体"/>
                <w:sz w:val="21"/>
                <w:szCs w:val="21"/>
                <w:lang w:val="en-US" w:eastAsia="zh-CN"/>
              </w:rPr>
              <w:t>常平均高度的成人使用。</w:t>
            </w:r>
          </w:p>
          <w:p w14:paraId="3EDBE341">
            <w:pPr>
              <w:keepNext w:val="0"/>
              <w:keepLines w:val="0"/>
              <w:widowControl/>
              <w:suppressLineNumbers w:val="0"/>
              <w:ind w:firstLine="543" w:firstLineChars="0"/>
              <w:jc w:val="left"/>
              <w:textAlignment w:val="center"/>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33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920E">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0849A">
            <w:pPr>
              <w:jc w:val="center"/>
              <w:rPr>
                <w:rFonts w:hint="eastAsia" w:ascii="宋体" w:hAnsi="宋体" w:eastAsia="宋体" w:cs="宋体"/>
                <w:i w:val="0"/>
                <w:iCs w:val="0"/>
                <w:color w:val="000000"/>
                <w:sz w:val="24"/>
                <w:szCs w:val="24"/>
                <w:u w:val="none"/>
              </w:rPr>
            </w:pPr>
          </w:p>
        </w:tc>
      </w:tr>
      <w:tr w14:paraId="53DBB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8"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C2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4</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2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前臂旋转训练器</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CDE4">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外形尺寸/cm：46×38×98</w:t>
            </w:r>
          </w:p>
          <w:p w14:paraId="5D771F0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升降装置调节距离/cm： 54</w:t>
            </w:r>
          </w:p>
          <w:p w14:paraId="05ED9E2C">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托架前后调节范围/cm ：0～20</w:t>
            </w:r>
          </w:p>
          <w:p w14:paraId="569DDC1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最大阻力：≥980N·㎝</w:t>
            </w:r>
          </w:p>
          <w:p w14:paraId="7E2C0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改善前臂旋转功能。</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0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1C6E">
            <w:pPr>
              <w:jc w:val="center"/>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AED4">
            <w:pPr>
              <w:jc w:val="center"/>
              <w:rPr>
                <w:rFonts w:hint="eastAsia" w:ascii="宋体" w:hAnsi="宋体" w:eastAsia="宋体" w:cs="宋体"/>
                <w:i w:val="0"/>
                <w:iCs w:val="0"/>
                <w:color w:val="000000"/>
                <w:sz w:val="22"/>
                <w:szCs w:val="22"/>
                <w:u w:val="none"/>
              </w:rPr>
            </w:pPr>
          </w:p>
        </w:tc>
      </w:tr>
      <w:tr w14:paraId="3662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2"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A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4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静态踝足矫形器</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172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特点：轻便舒适小巧；</w:t>
            </w:r>
          </w:p>
          <w:p w14:paraId="04B358E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材质：ABS树脂版材、透气亲肤面料、金属钉扣等；</w:t>
            </w:r>
          </w:p>
          <w:p w14:paraId="3962959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适用：可代替石膏固定，用于脚踝小腿骨折固定、脚趾脚掌骨折固定、跖骨骨折固定防护、跟腱断裂术后防护等</w:t>
            </w:r>
          </w:p>
          <w:p w14:paraId="7070922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尺码：S:35-39  L:40-44</w:t>
            </w:r>
          </w:p>
          <w:p w14:paraId="73F41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3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558D">
            <w:pPr>
              <w:jc w:val="center"/>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4CF8">
            <w:pPr>
              <w:jc w:val="center"/>
              <w:rPr>
                <w:rFonts w:hint="eastAsia" w:ascii="宋体" w:hAnsi="宋体" w:eastAsia="宋体" w:cs="宋体"/>
                <w:i w:val="0"/>
                <w:iCs w:val="0"/>
                <w:color w:val="000000"/>
                <w:sz w:val="22"/>
                <w:szCs w:val="22"/>
                <w:u w:val="none"/>
              </w:rPr>
            </w:pPr>
          </w:p>
        </w:tc>
      </w:tr>
      <w:tr w14:paraId="2355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16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6</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F745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膝踝足矫形器</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181CA">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功能:控制髋关节内收、外展、屈曲、伸展</w:t>
            </w:r>
          </w:p>
          <w:p w14:paraId="5F0F19E6">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固定、支撑膝关节/踝关节</w:t>
            </w:r>
          </w:p>
          <w:p w14:paraId="0F37B44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适用范围</w:t>
            </w:r>
          </w:p>
          <w:p w14:paraId="68B0C0E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髋关节骨性及软组织损伤，髌骨骨折、股骨骨折后固定</w:t>
            </w:r>
          </w:p>
          <w:p w14:paraId="463E56B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髋关节置换术后固定，为内置物的稳定结合提供良好的环境</w:t>
            </w:r>
          </w:p>
          <w:p w14:paraId="7F3620D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用于髋部肌肉广泛瘫痪，髋关节松弛不稳或伴有内外旋畸形的患者，用于固定骨盆</w:t>
            </w:r>
          </w:p>
          <w:p w14:paraId="19D6FBE4">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小儿麻痹后遗症，脑性瘫痪，高位截瘫，肌源性或神经源性肌无力引起的下肢瘫痪者，为其提供支撑，免荷，辅助站立和行走，稳定下肢关节，防止肌肉萎缩，矫正畸形，促进康复。</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6BA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206E3">
            <w:pPr>
              <w:jc w:val="center"/>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30A1">
            <w:pPr>
              <w:jc w:val="center"/>
              <w:rPr>
                <w:rFonts w:hint="eastAsia" w:ascii="宋体" w:hAnsi="宋体" w:eastAsia="宋体" w:cs="宋体"/>
                <w:i w:val="0"/>
                <w:iCs w:val="0"/>
                <w:color w:val="000000"/>
                <w:sz w:val="22"/>
                <w:szCs w:val="22"/>
                <w:u w:val="none"/>
              </w:rPr>
            </w:pPr>
          </w:p>
        </w:tc>
      </w:tr>
      <w:tr w14:paraId="77159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E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7</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4474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踏步器</w:t>
            </w:r>
          </w:p>
          <w:p w14:paraId="0FBFE9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（液压式踏步器训练器）</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32CC">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84×65×118cm,扶手杆宽50cm,扶手杆高95cm，额定负载135kg，油缸阻力12档可调，线速度位5cm/s，力值调节范围位：200～1500N。</w:t>
            </w:r>
          </w:p>
          <w:p w14:paraId="02575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功能：下肢关节活动度及肌力训练。</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4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CF98">
            <w:pPr>
              <w:jc w:val="center"/>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99E1">
            <w:pPr>
              <w:jc w:val="center"/>
              <w:rPr>
                <w:rFonts w:hint="eastAsia" w:ascii="宋体" w:hAnsi="宋体" w:eastAsia="宋体" w:cs="宋体"/>
                <w:i w:val="0"/>
                <w:iCs w:val="0"/>
                <w:color w:val="000000"/>
                <w:sz w:val="22"/>
                <w:szCs w:val="22"/>
                <w:u w:val="none"/>
              </w:rPr>
            </w:pPr>
          </w:p>
        </w:tc>
      </w:tr>
      <w:tr w14:paraId="3436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9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8</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B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PTB小腿假肢</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F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接受腔材质为丙烯酸树脂，舒适度好；连接件为不锈钢材质，脚板材质为聚氨酯，具备缓冲、储能、模拟蹬离功能；安全承重≥</w:t>
            </w:r>
            <w:r>
              <w:rPr>
                <w:rFonts w:hint="eastAsia" w:ascii="宋体" w:hAnsi="宋体" w:eastAsia="宋体" w:cs="宋体"/>
                <w:i w:val="0"/>
                <w:iCs w:val="0"/>
                <w:color w:val="000000"/>
                <w:sz w:val="22"/>
                <w:szCs w:val="22"/>
                <w:u w:val="none"/>
                <w:lang w:val="en-US" w:eastAsia="zh-CN"/>
              </w:rPr>
              <w:t>100kg。</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B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BA6D">
            <w:pPr>
              <w:jc w:val="center"/>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26B8">
            <w:pPr>
              <w:jc w:val="center"/>
              <w:rPr>
                <w:rFonts w:hint="eastAsia" w:ascii="宋体" w:hAnsi="宋体" w:eastAsia="宋体" w:cs="宋体"/>
                <w:i w:val="0"/>
                <w:iCs w:val="0"/>
                <w:color w:val="000000"/>
                <w:sz w:val="22"/>
                <w:szCs w:val="22"/>
                <w:u w:val="none"/>
              </w:rPr>
            </w:pPr>
          </w:p>
        </w:tc>
      </w:tr>
      <w:tr w14:paraId="6EED1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8"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E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9</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A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rPr>
              <w:t>大腿假肢</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1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接受腔</w:t>
            </w:r>
            <w:r>
              <w:rPr>
                <w:rFonts w:hint="eastAsia" w:ascii="宋体" w:hAnsi="宋体" w:eastAsia="宋体" w:cs="宋体"/>
                <w:i w:val="0"/>
                <w:iCs w:val="0"/>
                <w:color w:val="000000"/>
                <w:sz w:val="22"/>
                <w:szCs w:val="22"/>
                <w:u w:val="none"/>
                <w:lang w:eastAsia="zh-CN"/>
              </w:rPr>
              <w:t>由</w:t>
            </w:r>
            <w:r>
              <w:rPr>
                <w:rFonts w:hint="eastAsia" w:ascii="宋体" w:hAnsi="宋体" w:eastAsia="宋体" w:cs="宋体"/>
                <w:i w:val="0"/>
                <w:iCs w:val="0"/>
                <w:color w:val="000000"/>
                <w:sz w:val="22"/>
                <w:szCs w:val="22"/>
                <w:u w:val="none"/>
              </w:rPr>
              <w:t>树脂复合材料</w:t>
            </w:r>
            <w:r>
              <w:rPr>
                <w:rFonts w:hint="eastAsia" w:ascii="宋体" w:hAnsi="宋体" w:eastAsia="宋体" w:cs="宋体"/>
                <w:i w:val="0"/>
                <w:iCs w:val="0"/>
                <w:color w:val="000000"/>
                <w:sz w:val="22"/>
                <w:szCs w:val="22"/>
                <w:u w:val="none"/>
                <w:lang w:eastAsia="zh-CN"/>
              </w:rPr>
              <w:t>制作</w:t>
            </w:r>
            <w:r>
              <w:rPr>
                <w:rFonts w:hint="eastAsia" w:ascii="宋体" w:hAnsi="宋体" w:eastAsia="宋体" w:cs="宋体"/>
                <w:i w:val="0"/>
                <w:iCs w:val="0"/>
                <w:color w:val="000000"/>
                <w:sz w:val="22"/>
                <w:szCs w:val="22"/>
                <w:u w:val="none"/>
              </w:rPr>
              <w:t>，以提供全面接触和重点部位承重。</w:t>
            </w:r>
            <w:r>
              <w:rPr>
                <w:rFonts w:hint="eastAsia" w:ascii="宋体" w:hAnsi="宋体" w:eastAsia="宋体" w:cs="宋体"/>
                <w:i w:val="0"/>
                <w:iCs w:val="0"/>
                <w:color w:val="000000"/>
                <w:sz w:val="22"/>
                <w:szCs w:val="22"/>
                <w:u w:val="none"/>
                <w:lang w:eastAsia="zh-CN"/>
              </w:rPr>
              <w:t>悬吊方式为吸着式（负压悬吊）。膝关节为机械式膝关节，脚板材质为聚氨酯，具备缓冲、储能、模拟蹬离、适应不同地形的功能，支撑管与连接件为不锈钢材质。安全承重≥</w:t>
            </w:r>
            <w:r>
              <w:rPr>
                <w:rFonts w:hint="eastAsia" w:ascii="宋体" w:hAnsi="宋体" w:eastAsia="宋体" w:cs="宋体"/>
                <w:i w:val="0"/>
                <w:iCs w:val="0"/>
                <w:color w:val="000000"/>
                <w:sz w:val="22"/>
                <w:szCs w:val="22"/>
                <w:u w:val="none"/>
                <w:lang w:val="en-US" w:eastAsia="zh-CN"/>
              </w:rPr>
              <w:t>100kg,外装饰为海绵装饰套或肉色袜套。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C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0726">
            <w:pPr>
              <w:jc w:val="center"/>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8991">
            <w:pPr>
              <w:jc w:val="center"/>
              <w:rPr>
                <w:rFonts w:hint="eastAsia" w:ascii="宋体" w:hAnsi="宋体" w:eastAsia="宋体" w:cs="宋体"/>
                <w:i w:val="0"/>
                <w:iCs w:val="0"/>
                <w:color w:val="000000"/>
                <w:sz w:val="24"/>
                <w:szCs w:val="24"/>
                <w:u w:val="none"/>
              </w:rPr>
            </w:pPr>
          </w:p>
        </w:tc>
      </w:tr>
      <w:tr w14:paraId="3EE8A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B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9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rPr>
              <w:t>加压冷热敷仪</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11F6">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适用范围：适用于软组织损伤、骨折术前术后及关节置换术后所引起的局部肿胀、疼痛症状的辅助治疗。</w:t>
            </w:r>
          </w:p>
          <w:p w14:paraId="2A0606AD">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技术参数</w:t>
            </w:r>
          </w:p>
          <w:p w14:paraId="32FF5AA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1.温度控制系统</w:t>
            </w:r>
          </w:p>
          <w:p w14:paraId="61EA1D9F">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1.1采用10 "彩色液晶触摸屏。</w:t>
            </w:r>
          </w:p>
          <w:p w14:paraId="5B8A544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1.2采用航天级半导体制冷技术。</w:t>
            </w:r>
          </w:p>
          <w:p w14:paraId="01E6F3C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val="en-US" w:eastAsia="zh-CN"/>
              </w:rPr>
              <w:t>1.3温度范围4</w:t>
            </w:r>
            <w:r>
              <w:rPr>
                <w:rFonts w:hint="eastAsia" w:ascii="宋体" w:hAnsi="宋体" w:eastAsia="宋体" w:cs="宋体"/>
                <w:i w:val="0"/>
                <w:iCs w:val="0"/>
                <w:color w:val="000000"/>
                <w:sz w:val="22"/>
                <w:szCs w:val="22"/>
                <w:u w:val="none"/>
              </w:rPr>
              <w:t>.0℃～4</w:t>
            </w: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sz w:val="22"/>
                <w:szCs w:val="22"/>
                <w:u w:val="none"/>
              </w:rPr>
              <w:t>.0℃</w:t>
            </w:r>
            <w:r>
              <w:rPr>
                <w:rFonts w:hint="eastAsia" w:ascii="宋体" w:hAnsi="宋体" w:eastAsia="宋体" w:cs="宋体"/>
                <w:i w:val="0"/>
                <w:iCs w:val="0"/>
                <w:color w:val="000000"/>
                <w:sz w:val="22"/>
                <w:szCs w:val="22"/>
                <w:u w:val="none"/>
                <w:lang w:eastAsia="zh-CN"/>
              </w:rPr>
              <w:t>，满足临床对冷敷、热敷的需求。</w:t>
            </w:r>
          </w:p>
          <w:p w14:paraId="4268E2CD">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1.4采用智能温控保护系统，表面温度不高于41℃，防止烫伤。</w:t>
            </w:r>
          </w:p>
          <w:p w14:paraId="79098FD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sz w:val="22"/>
                <w:szCs w:val="22"/>
                <w:u w:val="none"/>
                <w:lang w:eastAsia="zh-CN"/>
              </w:rPr>
              <w:t>多模式加压功能</w:t>
            </w:r>
          </w:p>
          <w:p w14:paraId="139C9D5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2.1七种不同加压</w:t>
            </w:r>
            <w:r>
              <w:rPr>
                <w:rFonts w:hint="eastAsia" w:ascii="宋体" w:hAnsi="宋体" w:eastAsia="宋体" w:cs="宋体"/>
                <w:i w:val="0"/>
                <w:iCs w:val="0"/>
                <w:color w:val="000000"/>
                <w:sz w:val="22"/>
                <w:szCs w:val="22"/>
                <w:u w:val="none"/>
              </w:rPr>
              <w:t>脉动模式</w:t>
            </w:r>
            <w:r>
              <w:rPr>
                <w:rFonts w:hint="eastAsia" w:ascii="宋体" w:hAnsi="宋体" w:eastAsia="宋体" w:cs="宋体"/>
                <w:i w:val="0"/>
                <w:iCs w:val="0"/>
                <w:color w:val="000000"/>
                <w:sz w:val="22"/>
                <w:szCs w:val="22"/>
                <w:u w:val="none"/>
                <w:lang w:eastAsia="zh-CN"/>
              </w:rPr>
              <w:t>，循环周期不低于</w:t>
            </w:r>
            <w:r>
              <w:rPr>
                <w:rFonts w:hint="eastAsia" w:ascii="宋体" w:hAnsi="宋体" w:eastAsia="宋体" w:cs="宋体"/>
                <w:i w:val="0"/>
                <w:iCs w:val="0"/>
                <w:color w:val="000000"/>
                <w:sz w:val="22"/>
                <w:szCs w:val="22"/>
                <w:u w:val="none"/>
                <w:lang w:val="en-US" w:eastAsia="zh-CN"/>
              </w:rPr>
              <w:t>15秒。</w:t>
            </w:r>
          </w:p>
          <w:p w14:paraId="75E44744">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2.2实时显示监测压力。</w:t>
            </w:r>
          </w:p>
          <w:p w14:paraId="40EF26B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2.3最大脉动加压压力不低于45</w:t>
            </w:r>
            <w:r>
              <w:rPr>
                <w:rFonts w:hint="eastAsia" w:ascii="宋体" w:hAnsi="宋体" w:eastAsia="宋体" w:cs="宋体"/>
                <w:i w:val="0"/>
                <w:iCs w:val="0"/>
                <w:color w:val="000000"/>
                <w:sz w:val="22"/>
                <w:szCs w:val="22"/>
                <w:u w:val="none"/>
              </w:rPr>
              <w:t>kPa</w:t>
            </w:r>
            <w:r>
              <w:rPr>
                <w:rFonts w:hint="eastAsia" w:ascii="宋体" w:hAnsi="宋体" w:eastAsia="宋体" w:cs="宋体"/>
                <w:i w:val="0"/>
                <w:iCs w:val="0"/>
                <w:color w:val="000000"/>
                <w:sz w:val="22"/>
                <w:szCs w:val="22"/>
                <w:u w:val="none"/>
                <w:lang w:eastAsia="zh-CN"/>
              </w:rPr>
              <w:t>。</w:t>
            </w:r>
          </w:p>
          <w:p w14:paraId="381634C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3.冰袋</w:t>
            </w:r>
          </w:p>
          <w:p w14:paraId="25E07F3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3.1适用于四肢及关节等部位，包裹性好，冷、热传导率高。</w:t>
            </w:r>
          </w:p>
          <w:p w14:paraId="0D840666">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4.温度监测功能：(选配）</w:t>
            </w:r>
          </w:p>
          <w:p w14:paraId="77B33C3C">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4.1</w:t>
            </w:r>
            <w:r>
              <w:rPr>
                <w:rFonts w:hint="eastAsia" w:ascii="宋体" w:hAnsi="宋体" w:eastAsia="宋体" w:cs="宋体"/>
                <w:i w:val="0"/>
                <w:iCs w:val="0"/>
                <w:color w:val="000000"/>
                <w:sz w:val="22"/>
                <w:szCs w:val="22"/>
                <w:u w:val="none"/>
              </w:rPr>
              <w:t>体温监测范围为</w:t>
            </w:r>
            <w:r>
              <w:rPr>
                <w:rFonts w:hint="eastAsia" w:ascii="宋体" w:hAnsi="宋体" w:eastAsia="宋体" w:cs="宋体"/>
                <w:i w:val="0"/>
                <w:iCs w:val="0"/>
                <w:color w:val="000000"/>
                <w:sz w:val="22"/>
                <w:szCs w:val="22"/>
                <w:u w:val="none"/>
                <w:lang w:val="en-US" w:eastAsia="zh-CN"/>
              </w:rPr>
              <w:t>30</w:t>
            </w:r>
            <w:r>
              <w:rPr>
                <w:rFonts w:hint="eastAsia" w:ascii="宋体" w:hAnsi="宋体" w:eastAsia="宋体" w:cs="宋体"/>
                <w:i w:val="0"/>
                <w:iCs w:val="0"/>
                <w:color w:val="000000"/>
                <w:sz w:val="22"/>
                <w:szCs w:val="22"/>
                <w:u w:val="none"/>
              </w:rPr>
              <w:t>℃-4</w:t>
            </w:r>
            <w:r>
              <w:rPr>
                <w:rFonts w:hint="eastAsia" w:ascii="宋体" w:hAnsi="宋体" w:eastAsia="宋体" w:cs="宋体"/>
                <w:i w:val="0"/>
                <w:iCs w:val="0"/>
                <w:color w:val="000000"/>
                <w:sz w:val="22"/>
                <w:szCs w:val="22"/>
                <w:u w:val="none"/>
                <w:lang w:val="en-US" w:eastAsia="zh-CN"/>
              </w:rPr>
              <w:t>1</w:t>
            </w:r>
            <w:r>
              <w:rPr>
                <w:rFonts w:hint="eastAsia" w:ascii="宋体" w:hAnsi="宋体" w:eastAsia="宋体" w:cs="宋体"/>
                <w:i w:val="0"/>
                <w:iCs w:val="0"/>
                <w:color w:val="000000"/>
                <w:sz w:val="22"/>
                <w:szCs w:val="22"/>
                <w:u w:val="none"/>
              </w:rPr>
              <w:t>℃</w:t>
            </w:r>
            <w:r>
              <w:rPr>
                <w:rFonts w:hint="eastAsia" w:ascii="宋体" w:hAnsi="宋体" w:eastAsia="宋体" w:cs="宋体"/>
                <w:i w:val="0"/>
                <w:iCs w:val="0"/>
                <w:color w:val="000000"/>
                <w:sz w:val="22"/>
                <w:szCs w:val="22"/>
                <w:u w:val="none"/>
                <w:lang w:eastAsia="zh-CN"/>
              </w:rPr>
              <w:t>。</w:t>
            </w:r>
          </w:p>
          <w:p w14:paraId="75AA18F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4.2体温探头双槽卡座，防止误插及脱落。</w:t>
            </w:r>
          </w:p>
          <w:p w14:paraId="755E2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5.</w:t>
            </w:r>
            <w:r>
              <w:rPr>
                <w:rFonts w:hint="eastAsia" w:ascii="宋体" w:hAnsi="宋体" w:eastAsia="宋体" w:cs="宋体"/>
                <w:i w:val="0"/>
                <w:iCs w:val="0"/>
                <w:color w:val="000000"/>
                <w:sz w:val="22"/>
                <w:szCs w:val="22"/>
                <w:u w:val="none"/>
              </w:rPr>
              <w:t>定时功能</w:t>
            </w:r>
          </w:p>
          <w:p w14:paraId="4AA4D11F">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w:t>
            </w:r>
            <w:r>
              <w:rPr>
                <w:rFonts w:hint="eastAsia" w:ascii="宋体" w:hAnsi="宋体" w:eastAsia="宋体" w:cs="宋体"/>
                <w:i w:val="0"/>
                <w:iCs w:val="0"/>
                <w:color w:val="000000"/>
                <w:sz w:val="22"/>
                <w:szCs w:val="22"/>
                <w:u w:val="none"/>
                <w:lang w:val="en-US" w:eastAsia="zh-CN"/>
              </w:rPr>
              <w:t>5.1工作</w:t>
            </w:r>
            <w:r>
              <w:rPr>
                <w:rFonts w:hint="eastAsia" w:ascii="宋体" w:hAnsi="宋体" w:eastAsia="宋体" w:cs="宋体"/>
                <w:i w:val="0"/>
                <w:iCs w:val="0"/>
                <w:color w:val="000000"/>
                <w:sz w:val="22"/>
                <w:szCs w:val="22"/>
                <w:u w:val="none"/>
              </w:rPr>
              <w:t>定时范围为1-960min，调整级差为1min。</w:t>
            </w:r>
          </w:p>
          <w:p w14:paraId="478713C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6.音乐治疗功能</w:t>
            </w:r>
          </w:p>
          <w:p w14:paraId="6870AF9A">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6.1内置18首以上国际辅助康复治疗名曲，循环播放，可缓解患者情绪，支持更换和拓展。</w:t>
            </w:r>
          </w:p>
          <w:p w14:paraId="4EE5275F">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val="en-US" w:eastAsia="zh-CN"/>
              </w:rPr>
              <w:t>7.功能保护：</w:t>
            </w:r>
          </w:p>
          <w:p w14:paraId="09E790D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7.1冰袋堵塞检测报警功能</w:t>
            </w:r>
          </w:p>
          <w:p w14:paraId="72AE561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7.2噪声≤55分贝</w:t>
            </w:r>
          </w:p>
          <w:p w14:paraId="6D18A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68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3518">
            <w:pPr>
              <w:jc w:val="center"/>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CF88">
            <w:pPr>
              <w:jc w:val="center"/>
              <w:rPr>
                <w:rFonts w:hint="eastAsia" w:ascii="宋体" w:hAnsi="宋体" w:eastAsia="宋体" w:cs="宋体"/>
                <w:i w:val="0"/>
                <w:iCs w:val="0"/>
                <w:color w:val="000000"/>
                <w:sz w:val="22"/>
                <w:szCs w:val="22"/>
                <w:u w:val="none"/>
              </w:rPr>
            </w:pPr>
          </w:p>
        </w:tc>
      </w:tr>
      <w:tr w14:paraId="30AEB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7"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9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ACD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肩梯</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1F57B">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尺寸：55*10*122</w:t>
            </w:r>
          </w:p>
          <w:p w14:paraId="58B17D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通过手指沿着阶梯不断上移逐渐提高肩关节的活动范围，减轻疼痛。适用于各类原因引起的肩关节活动障碍。</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F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3473">
            <w:pPr>
              <w:jc w:val="center"/>
              <w:rPr>
                <w:rFonts w:hint="eastAsia" w:ascii="宋体" w:hAnsi="宋体" w:eastAsia="宋体" w:cs="宋体"/>
                <w:i w:val="0"/>
                <w:iCs w:val="0"/>
                <w:color w:val="000000"/>
                <w:sz w:val="21"/>
                <w:szCs w:val="21"/>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EB8F8">
            <w:pPr>
              <w:jc w:val="center"/>
              <w:rPr>
                <w:rFonts w:hint="eastAsia" w:ascii="宋体" w:hAnsi="宋体" w:eastAsia="宋体" w:cs="宋体"/>
                <w:i w:val="0"/>
                <w:iCs w:val="0"/>
                <w:color w:val="000000"/>
                <w:sz w:val="22"/>
                <w:szCs w:val="22"/>
                <w:u w:val="none"/>
              </w:rPr>
            </w:pPr>
          </w:p>
        </w:tc>
      </w:tr>
      <w:tr w14:paraId="0902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2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50E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双屏智能身高体重测量仪</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6B43">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1、采用毫米波无接触式身高测量技术，兼具洁净卫生、测量速度快、精度高等特点；</w:t>
            </w:r>
          </w:p>
          <w:p w14:paraId="202D5432">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2、自检测功能 开机自检功能，自动检测身高和体重是否连接正常，如有异常并自动平判定异常原因；</w:t>
            </w:r>
          </w:p>
          <w:p w14:paraId="22A4BE52">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3、体重测量方式 高精度度、高灵敏、高性能精密平衡梁电阻应变式压力传感器称重；</w:t>
            </w:r>
          </w:p>
          <w:p w14:paraId="47BCEFBD">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4、身高测量方式采用毫米波传感器，通过高频毫米波信号实现测距，搭配球型天线对信号角度进行约束，约束角度小于10°，具有抗干扰能力强，并且不受光线、温度等环境因素影响；</w:t>
            </w:r>
          </w:p>
          <w:p w14:paraId="5FC5456C">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5、身高测量范围 20-210cm,  鉴定精度:±0.5cm  分度值：0.5cm或0.1cm可调；</w:t>
            </w:r>
          </w:p>
          <w:p w14:paraId="6053A01B">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6、体重测量范围 2.0-500KG，鉴定精度:±0.1kg  分度值：0.1kg或0.01kg可调；</w:t>
            </w:r>
          </w:p>
          <w:p w14:paraId="5C00561A">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7、BMI体型测量 自动计算BMI数值；正常范围19-24.9，采用最新的WHO标准或中国九城市标准，可自由设置BMI范围，根据BMI指自动判定偏瘦、正常、超重、肥胖等；BMI结果可自由设置小数点后1位和2位显示；</w:t>
            </w:r>
          </w:p>
          <w:p w14:paraId="79013A36">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8、双液晶屏显示 *采用两个LCD高清液晶显示屏：</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9、5寸高清液晶屏待机状态下显示当前日期、时间和温度,测量完毕后屏幕显示身高、体重、BMI的测量结果以及体型偏胖、正常还是偏瘦；</w:t>
            </w:r>
          </w:p>
          <w:p w14:paraId="1607B5D7">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3寸液晶屏上待机状态下显示用户单位名称和欢迎语；测量状态下显示测量姿势提示语，测量完毕后显示理想体重、健康体重范围以及饮食建议，另外还可以扫屏幕上的二维码码，测量结果直接发送到用户手机上。</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 xml:space="preserve">11、大字体超高清显示，非常方便医护人员查看测量结果；                           </w:t>
            </w:r>
          </w:p>
          <w:p w14:paraId="28E9114A">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12、语音播报 清晰语音报出测量数值并且客户可以根据使用情况设置提示语音；</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13、数据传输 标配RS232接口，方便接入医院系统、手机端APP、幼儿园晨检系统、会员管理系统、健康管理系统等；</w:t>
            </w:r>
          </w:p>
          <w:p w14:paraId="4A49C1B8">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14、微信推广 提供管理后台，支持测量数据和微信公众号的绑定，居民在通过手机获取测量数据的同时关注医疗单位公众号，方便医疗单位健康知识的宣传和卫生政策的传达；</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15、测量速度 身高体重测量600次/小时；</w:t>
            </w:r>
          </w:p>
          <w:p w14:paraId="3F9F5FDC">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16、折叠便携 机器采用三折叠方式，整机高度:230CM左右，折叠后：120CM左右，配备金属折叠锁扣（带上锁功能），用料精良，折叠后方便携带运输，配有轮子，可轻松移动；</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17、电源电压 采用AC100V-240V/12V直流电源，宽电压输入设计，适配电压不稳定地区；</w:t>
            </w:r>
          </w:p>
          <w:p w14:paraId="1C248374">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消耗功率 待机10W,工作时平均15W；</w:t>
            </w:r>
          </w:p>
          <w:p w14:paraId="7F8F5DC8">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工作环境 温度：-10℃至+40℃， 湿度：20%-85%PH；</w:t>
            </w:r>
          </w:p>
          <w:p w14:paraId="3A9B0C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设备规格 外形尺寸：480x370x2300/长x宽x高（单位mm），重量 净重：16kg毛重：20kg</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2F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E9C3F">
            <w:pPr>
              <w:jc w:val="center"/>
              <w:rPr>
                <w:rFonts w:hint="eastAsia" w:ascii="宋体" w:hAnsi="宋体" w:eastAsia="宋体" w:cs="宋体"/>
                <w:i w:val="0"/>
                <w:iCs w:val="0"/>
                <w:color w:val="000000"/>
                <w:sz w:val="21"/>
                <w:szCs w:val="21"/>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F100F">
            <w:pPr>
              <w:jc w:val="center"/>
              <w:rPr>
                <w:rFonts w:hint="eastAsia" w:ascii="宋体" w:hAnsi="宋体" w:eastAsia="宋体" w:cs="宋体"/>
                <w:i w:val="0"/>
                <w:iCs w:val="0"/>
                <w:color w:val="000000"/>
                <w:sz w:val="22"/>
                <w:szCs w:val="22"/>
                <w:u w:val="none"/>
              </w:rPr>
            </w:pPr>
          </w:p>
        </w:tc>
      </w:tr>
      <w:tr w14:paraId="1CF8F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7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合计金额</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0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元（大写：）</w:t>
            </w:r>
          </w:p>
        </w:tc>
      </w:tr>
    </w:tbl>
    <w:p w14:paraId="4241B601">
      <w:pPr>
        <w:bidi w:val="0"/>
        <w:ind w:firstLine="275" w:firstLineChars="0"/>
        <w:jc w:val="left"/>
        <w:rPr>
          <w:rFonts w:hint="default"/>
          <w:lang w:val="en-US" w:eastAsia="zh-CN"/>
        </w:rPr>
      </w:pPr>
    </w:p>
    <w:sectPr>
      <w:footerReference r:id="rId3" w:type="default"/>
      <w:pgSz w:w="11900" w:h="16840"/>
      <w:pgMar w:top="1417" w:right="1246" w:bottom="1134" w:left="1246" w:header="850"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9304F19C-6567-4429-9B32-CADF96AAA14C}"/>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embedRegular r:id="rId2" w:fontKey="{CDFD1577-A9CF-4912-AAE3-469D401B3FD6}"/>
  </w:font>
  <w:font w:name="PMingLiU">
    <w:altName w:val="Verdana"/>
    <w:panose1 w:val="02010601000101010101"/>
    <w:charset w:val="00"/>
    <w:family w:val="auto"/>
    <w:pitch w:val="default"/>
    <w:sig w:usb0="00000000" w:usb1="00000000" w:usb2="00000000" w:usb3="00000000" w:csb0="00000000" w:csb1="00000000"/>
    <w:embedRegular r:id="rId3" w:fontKey="{7585FAC0-72FD-4662-BE7C-03AA0527706E}"/>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A33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3B53C26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hSDY6EECAAB8BAAADgAAAAAAAAABACAAAAAfAQAAZHJz&#10;L2Uyb0RvYy54bWxQSwUGAAAAAAYABgBZAQAA0gUAAAAA&#10;">
              <v:fill on="f" focussize="0,0"/>
              <v:stroke on="f" weight="1pt" miterlimit="4" joinstyle="miter"/>
              <v:imagedata o:title=""/>
              <o:lock v:ext="edit" aspectratio="f"/>
              <v:textbox inset="0mm,0mm,0mm,0mm" style="mso-fit-shape-to-text:t;">
                <w:txbxContent>
                  <w:p w14:paraId="3B53C26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D2AD5"/>
    <w:multiLevelType w:val="singleLevel"/>
    <w:tmpl w:val="A4ED2AD5"/>
    <w:lvl w:ilvl="0" w:tentative="0">
      <w:start w:val="1"/>
      <w:numFmt w:val="decimal"/>
      <w:suff w:val="space"/>
      <w:lvlText w:val="%1."/>
      <w:lvlJc w:val="left"/>
      <w:rPr>
        <w:rFonts w:hint="default"/>
        <w:sz w:val="21"/>
        <w:szCs w:val="21"/>
        <w:highlight w:val="none"/>
      </w:rPr>
    </w:lvl>
  </w:abstractNum>
  <w:abstractNum w:abstractNumId="1">
    <w:nsid w:val="B879DC0D"/>
    <w:multiLevelType w:val="singleLevel"/>
    <w:tmpl w:val="B879DC0D"/>
    <w:lvl w:ilvl="0" w:tentative="0">
      <w:start w:val="2"/>
      <w:numFmt w:val="chineseCounting"/>
      <w:suff w:val="nothing"/>
      <w:lvlText w:val="（%1）"/>
      <w:lvlJc w:val="left"/>
      <w:pPr>
        <w:ind w:left="-2"/>
      </w:pPr>
      <w:rPr>
        <w:rFonts w:hint="eastAsia"/>
      </w:rPr>
    </w:lvl>
  </w:abstractNum>
  <w:abstractNum w:abstractNumId="2">
    <w:nsid w:val="0000000D"/>
    <w:multiLevelType w:val="multilevel"/>
    <w:tmpl w:val="0000000D"/>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30"/>
      <w:suff w:val="nothing"/>
      <w:lvlText w:val="%1%2　"/>
      <w:lvlJc w:val="left"/>
      <w:pPr>
        <w:ind w:left="0" w:firstLine="0"/>
      </w:pPr>
      <w:rPr>
        <w:rFonts w:hint="eastAsia" w:ascii="黑体" w:hAnsi="Times New Roman" w:eastAsia="黑体"/>
        <w:b w:val="0"/>
        <w:i w:val="0"/>
        <w:sz w:val="21"/>
      </w:rPr>
    </w:lvl>
    <w:lvl w:ilvl="2" w:tentative="0">
      <w:start w:val="1"/>
      <w:numFmt w:val="decimal"/>
      <w:pStyle w:val="2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5671661D"/>
    <w:multiLevelType w:val="multilevel"/>
    <w:tmpl w:val="5671661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D979F0F"/>
    <w:multiLevelType w:val="singleLevel"/>
    <w:tmpl w:val="5D979F0F"/>
    <w:lvl w:ilvl="0" w:tentative="0">
      <w:start w:val="1"/>
      <w:numFmt w:val="chineseCounting"/>
      <w:suff w:val="nothing"/>
      <w:lvlText w:val="%1、"/>
      <w:lvlJc w:val="left"/>
      <w:pPr>
        <w:ind w:left="420" w:firstLine="0"/>
      </w:pPr>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3829FA"/>
    <w:rsid w:val="00050362"/>
    <w:rsid w:val="00053651"/>
    <w:rsid w:val="000945E0"/>
    <w:rsid w:val="00103E7B"/>
    <w:rsid w:val="00150DA0"/>
    <w:rsid w:val="00185A58"/>
    <w:rsid w:val="001B19B0"/>
    <w:rsid w:val="0022743E"/>
    <w:rsid w:val="00230A82"/>
    <w:rsid w:val="002350F4"/>
    <w:rsid w:val="002529C7"/>
    <w:rsid w:val="00284306"/>
    <w:rsid w:val="00292BAB"/>
    <w:rsid w:val="002A2D09"/>
    <w:rsid w:val="003829FA"/>
    <w:rsid w:val="00394D68"/>
    <w:rsid w:val="003A34F6"/>
    <w:rsid w:val="003D1281"/>
    <w:rsid w:val="00423F6C"/>
    <w:rsid w:val="00465898"/>
    <w:rsid w:val="00475304"/>
    <w:rsid w:val="0049017B"/>
    <w:rsid w:val="004C0BAE"/>
    <w:rsid w:val="004C11F3"/>
    <w:rsid w:val="00527404"/>
    <w:rsid w:val="0061788A"/>
    <w:rsid w:val="0065267D"/>
    <w:rsid w:val="006B6D1F"/>
    <w:rsid w:val="00706D5D"/>
    <w:rsid w:val="00722470"/>
    <w:rsid w:val="007B4184"/>
    <w:rsid w:val="00934C0F"/>
    <w:rsid w:val="00953B47"/>
    <w:rsid w:val="00955C2F"/>
    <w:rsid w:val="00B0167F"/>
    <w:rsid w:val="00B141CC"/>
    <w:rsid w:val="00B3672F"/>
    <w:rsid w:val="00B378DD"/>
    <w:rsid w:val="00B55DB3"/>
    <w:rsid w:val="00B62142"/>
    <w:rsid w:val="00B701B7"/>
    <w:rsid w:val="00B976F6"/>
    <w:rsid w:val="00BD271C"/>
    <w:rsid w:val="00BE3829"/>
    <w:rsid w:val="00CA3123"/>
    <w:rsid w:val="00CD737D"/>
    <w:rsid w:val="00D348C5"/>
    <w:rsid w:val="00D451BD"/>
    <w:rsid w:val="00E15810"/>
    <w:rsid w:val="00E52F76"/>
    <w:rsid w:val="00E773E1"/>
    <w:rsid w:val="00E80720"/>
    <w:rsid w:val="00E82DE1"/>
    <w:rsid w:val="00EC44D6"/>
    <w:rsid w:val="00ED2DFA"/>
    <w:rsid w:val="00EF06E0"/>
    <w:rsid w:val="00F12FFD"/>
    <w:rsid w:val="00FE291F"/>
    <w:rsid w:val="01916C5A"/>
    <w:rsid w:val="01AC45A7"/>
    <w:rsid w:val="01E65CA9"/>
    <w:rsid w:val="041B0A5C"/>
    <w:rsid w:val="044004C3"/>
    <w:rsid w:val="0466617C"/>
    <w:rsid w:val="049525BD"/>
    <w:rsid w:val="04A22F2C"/>
    <w:rsid w:val="04F80D9E"/>
    <w:rsid w:val="05AD3936"/>
    <w:rsid w:val="05DA2E36"/>
    <w:rsid w:val="05EC26B0"/>
    <w:rsid w:val="061B4D44"/>
    <w:rsid w:val="06604E4C"/>
    <w:rsid w:val="06734B80"/>
    <w:rsid w:val="06874187"/>
    <w:rsid w:val="06B81D95"/>
    <w:rsid w:val="06CC4290"/>
    <w:rsid w:val="06F0248B"/>
    <w:rsid w:val="0721638A"/>
    <w:rsid w:val="07AB012E"/>
    <w:rsid w:val="07D16002"/>
    <w:rsid w:val="07D4164E"/>
    <w:rsid w:val="07F12200"/>
    <w:rsid w:val="083B347B"/>
    <w:rsid w:val="084F33CB"/>
    <w:rsid w:val="08964D2B"/>
    <w:rsid w:val="089963F4"/>
    <w:rsid w:val="09242161"/>
    <w:rsid w:val="09306D58"/>
    <w:rsid w:val="098826F0"/>
    <w:rsid w:val="098D1FCD"/>
    <w:rsid w:val="09E85450"/>
    <w:rsid w:val="0A894972"/>
    <w:rsid w:val="0A8B1D8C"/>
    <w:rsid w:val="0AC67734"/>
    <w:rsid w:val="0ADF5F23"/>
    <w:rsid w:val="0AFB13A8"/>
    <w:rsid w:val="0B697B02"/>
    <w:rsid w:val="0BEF4CA9"/>
    <w:rsid w:val="0C1110C3"/>
    <w:rsid w:val="0C915D60"/>
    <w:rsid w:val="0CFC1C88"/>
    <w:rsid w:val="0D4E59FF"/>
    <w:rsid w:val="0DCA0182"/>
    <w:rsid w:val="0DEF71E2"/>
    <w:rsid w:val="0E5232CD"/>
    <w:rsid w:val="0E627CE7"/>
    <w:rsid w:val="0E9B4C74"/>
    <w:rsid w:val="0F276507"/>
    <w:rsid w:val="0FB00182"/>
    <w:rsid w:val="0FD87454"/>
    <w:rsid w:val="0FFF1232"/>
    <w:rsid w:val="101C3AC9"/>
    <w:rsid w:val="103B0861"/>
    <w:rsid w:val="109C1B7D"/>
    <w:rsid w:val="10BD35C7"/>
    <w:rsid w:val="10FD7403"/>
    <w:rsid w:val="11290C5D"/>
    <w:rsid w:val="11597664"/>
    <w:rsid w:val="116C28F7"/>
    <w:rsid w:val="11D706B9"/>
    <w:rsid w:val="11F506C6"/>
    <w:rsid w:val="12137217"/>
    <w:rsid w:val="121A67F7"/>
    <w:rsid w:val="124D2729"/>
    <w:rsid w:val="125F245C"/>
    <w:rsid w:val="12716D9B"/>
    <w:rsid w:val="12B677C2"/>
    <w:rsid w:val="130A17ED"/>
    <w:rsid w:val="131119A8"/>
    <w:rsid w:val="13203999"/>
    <w:rsid w:val="135B0E75"/>
    <w:rsid w:val="13D84274"/>
    <w:rsid w:val="14151024"/>
    <w:rsid w:val="147B66BC"/>
    <w:rsid w:val="14F53595"/>
    <w:rsid w:val="1582093B"/>
    <w:rsid w:val="15D373E9"/>
    <w:rsid w:val="16443E43"/>
    <w:rsid w:val="16DF591A"/>
    <w:rsid w:val="16E573D4"/>
    <w:rsid w:val="174E7FCF"/>
    <w:rsid w:val="176D1177"/>
    <w:rsid w:val="17F11DA8"/>
    <w:rsid w:val="18390845"/>
    <w:rsid w:val="186407CC"/>
    <w:rsid w:val="193373FD"/>
    <w:rsid w:val="1948569A"/>
    <w:rsid w:val="19692726"/>
    <w:rsid w:val="1AC35C7E"/>
    <w:rsid w:val="1AFC3AB4"/>
    <w:rsid w:val="1B920ECC"/>
    <w:rsid w:val="1C4F3541"/>
    <w:rsid w:val="1C563C9B"/>
    <w:rsid w:val="1CA4563B"/>
    <w:rsid w:val="1CAD0994"/>
    <w:rsid w:val="1CFB4B98"/>
    <w:rsid w:val="1D444728"/>
    <w:rsid w:val="1D454D04"/>
    <w:rsid w:val="1D884F5D"/>
    <w:rsid w:val="1DD74DE5"/>
    <w:rsid w:val="1E0067ED"/>
    <w:rsid w:val="1E29229C"/>
    <w:rsid w:val="1E8C54A8"/>
    <w:rsid w:val="1EA96F39"/>
    <w:rsid w:val="1EAA2CB1"/>
    <w:rsid w:val="1EC10726"/>
    <w:rsid w:val="1EC879EB"/>
    <w:rsid w:val="1ECE074D"/>
    <w:rsid w:val="1ED815CC"/>
    <w:rsid w:val="1EEE0DF0"/>
    <w:rsid w:val="1F587D1E"/>
    <w:rsid w:val="1F6966C8"/>
    <w:rsid w:val="20671A1A"/>
    <w:rsid w:val="208A4B48"/>
    <w:rsid w:val="20B967E2"/>
    <w:rsid w:val="21091F11"/>
    <w:rsid w:val="216A316F"/>
    <w:rsid w:val="21A65344"/>
    <w:rsid w:val="21C12DFB"/>
    <w:rsid w:val="21CA3C4C"/>
    <w:rsid w:val="22034BB2"/>
    <w:rsid w:val="22041389"/>
    <w:rsid w:val="22350AE4"/>
    <w:rsid w:val="224F1BA5"/>
    <w:rsid w:val="22C307F5"/>
    <w:rsid w:val="230249DD"/>
    <w:rsid w:val="233414D0"/>
    <w:rsid w:val="234E4553"/>
    <w:rsid w:val="235356C5"/>
    <w:rsid w:val="23945594"/>
    <w:rsid w:val="23A93537"/>
    <w:rsid w:val="23AF10E5"/>
    <w:rsid w:val="23B819CC"/>
    <w:rsid w:val="23D762F6"/>
    <w:rsid w:val="243758B0"/>
    <w:rsid w:val="247E49C4"/>
    <w:rsid w:val="25034EC9"/>
    <w:rsid w:val="250A6257"/>
    <w:rsid w:val="252D1DA1"/>
    <w:rsid w:val="25461B81"/>
    <w:rsid w:val="25737F81"/>
    <w:rsid w:val="25BE1984"/>
    <w:rsid w:val="26123616"/>
    <w:rsid w:val="2680190E"/>
    <w:rsid w:val="26A500BB"/>
    <w:rsid w:val="26E8081A"/>
    <w:rsid w:val="271E423C"/>
    <w:rsid w:val="28012E1E"/>
    <w:rsid w:val="28234CE7"/>
    <w:rsid w:val="28245882"/>
    <w:rsid w:val="28B05368"/>
    <w:rsid w:val="28FA20B0"/>
    <w:rsid w:val="29673A14"/>
    <w:rsid w:val="29A46C7B"/>
    <w:rsid w:val="29D07A70"/>
    <w:rsid w:val="29D15596"/>
    <w:rsid w:val="29D60DFE"/>
    <w:rsid w:val="2A477CE9"/>
    <w:rsid w:val="2A513AEC"/>
    <w:rsid w:val="2A88034A"/>
    <w:rsid w:val="2C4958B7"/>
    <w:rsid w:val="2C83552E"/>
    <w:rsid w:val="2C8A00B1"/>
    <w:rsid w:val="2D151838"/>
    <w:rsid w:val="2D7D541A"/>
    <w:rsid w:val="2DA51262"/>
    <w:rsid w:val="2E33681F"/>
    <w:rsid w:val="2E532A1D"/>
    <w:rsid w:val="2E815065"/>
    <w:rsid w:val="2F034443"/>
    <w:rsid w:val="2FBC4D4D"/>
    <w:rsid w:val="303626F5"/>
    <w:rsid w:val="30395C43"/>
    <w:rsid w:val="303B7C0D"/>
    <w:rsid w:val="306C7DC6"/>
    <w:rsid w:val="30A24BC5"/>
    <w:rsid w:val="31D837D6"/>
    <w:rsid w:val="32225D58"/>
    <w:rsid w:val="3253123E"/>
    <w:rsid w:val="32BB6DE3"/>
    <w:rsid w:val="32C4213C"/>
    <w:rsid w:val="32D81743"/>
    <w:rsid w:val="32D85BE7"/>
    <w:rsid w:val="32F522F5"/>
    <w:rsid w:val="33822362"/>
    <w:rsid w:val="33993C89"/>
    <w:rsid w:val="34321327"/>
    <w:rsid w:val="344F012B"/>
    <w:rsid w:val="34671C20"/>
    <w:rsid w:val="34773182"/>
    <w:rsid w:val="34B36C4C"/>
    <w:rsid w:val="34E73CF4"/>
    <w:rsid w:val="350576C3"/>
    <w:rsid w:val="35BD4200"/>
    <w:rsid w:val="35DB4784"/>
    <w:rsid w:val="376D0FF4"/>
    <w:rsid w:val="377A726D"/>
    <w:rsid w:val="378E21EB"/>
    <w:rsid w:val="37920A5A"/>
    <w:rsid w:val="37E10C18"/>
    <w:rsid w:val="38D330D8"/>
    <w:rsid w:val="390519D8"/>
    <w:rsid w:val="392A6A70"/>
    <w:rsid w:val="39663F4D"/>
    <w:rsid w:val="3995213C"/>
    <w:rsid w:val="39BC591B"/>
    <w:rsid w:val="39D709A6"/>
    <w:rsid w:val="39FC352A"/>
    <w:rsid w:val="3A465B2C"/>
    <w:rsid w:val="3A93317B"/>
    <w:rsid w:val="3A971EE4"/>
    <w:rsid w:val="3ADC741E"/>
    <w:rsid w:val="3AF0371B"/>
    <w:rsid w:val="3B2D6E57"/>
    <w:rsid w:val="3B2E0CDD"/>
    <w:rsid w:val="3B404329"/>
    <w:rsid w:val="3BE178BA"/>
    <w:rsid w:val="3C180B66"/>
    <w:rsid w:val="3C68259C"/>
    <w:rsid w:val="3CBA010B"/>
    <w:rsid w:val="3CF11D7F"/>
    <w:rsid w:val="3D23796D"/>
    <w:rsid w:val="3D2739F3"/>
    <w:rsid w:val="3D2E2FD3"/>
    <w:rsid w:val="3D2F0AF9"/>
    <w:rsid w:val="3DF5776D"/>
    <w:rsid w:val="3E1607E4"/>
    <w:rsid w:val="3E774506"/>
    <w:rsid w:val="3E7C38CA"/>
    <w:rsid w:val="3ED24D5F"/>
    <w:rsid w:val="405E1B7A"/>
    <w:rsid w:val="40DA6FCE"/>
    <w:rsid w:val="41006A35"/>
    <w:rsid w:val="41177CBE"/>
    <w:rsid w:val="415D1F4B"/>
    <w:rsid w:val="419B52B3"/>
    <w:rsid w:val="41F1637D"/>
    <w:rsid w:val="427D5E63"/>
    <w:rsid w:val="43E51A3B"/>
    <w:rsid w:val="43F403A7"/>
    <w:rsid w:val="44062F6B"/>
    <w:rsid w:val="4441183E"/>
    <w:rsid w:val="44E11872"/>
    <w:rsid w:val="454A2974"/>
    <w:rsid w:val="461F5BAF"/>
    <w:rsid w:val="468048DC"/>
    <w:rsid w:val="46DF0E9A"/>
    <w:rsid w:val="471A1003"/>
    <w:rsid w:val="47845921"/>
    <w:rsid w:val="47CB141F"/>
    <w:rsid w:val="480F7EF4"/>
    <w:rsid w:val="48220665"/>
    <w:rsid w:val="482C010F"/>
    <w:rsid w:val="485B7CA6"/>
    <w:rsid w:val="489067A7"/>
    <w:rsid w:val="48AB2CA2"/>
    <w:rsid w:val="48F52BF7"/>
    <w:rsid w:val="49A91E85"/>
    <w:rsid w:val="4A3459A1"/>
    <w:rsid w:val="4A502EA4"/>
    <w:rsid w:val="4B840262"/>
    <w:rsid w:val="4B90505B"/>
    <w:rsid w:val="4C155020"/>
    <w:rsid w:val="4C5B5709"/>
    <w:rsid w:val="4C6662F6"/>
    <w:rsid w:val="4C7E68FD"/>
    <w:rsid w:val="4C820C46"/>
    <w:rsid w:val="4D3919C1"/>
    <w:rsid w:val="4D671BE7"/>
    <w:rsid w:val="4DA644C0"/>
    <w:rsid w:val="4DF74D1B"/>
    <w:rsid w:val="4E720846"/>
    <w:rsid w:val="4E9E163B"/>
    <w:rsid w:val="4ED14D41"/>
    <w:rsid w:val="4EEF1BCB"/>
    <w:rsid w:val="4F4C72E9"/>
    <w:rsid w:val="4F8627FB"/>
    <w:rsid w:val="4F9D18F3"/>
    <w:rsid w:val="4FD518ED"/>
    <w:rsid w:val="504F7091"/>
    <w:rsid w:val="50642410"/>
    <w:rsid w:val="512D6CA6"/>
    <w:rsid w:val="513B5887"/>
    <w:rsid w:val="51493AE0"/>
    <w:rsid w:val="51951D61"/>
    <w:rsid w:val="519F5DF6"/>
    <w:rsid w:val="52AF02BB"/>
    <w:rsid w:val="52D7336D"/>
    <w:rsid w:val="52FB52AE"/>
    <w:rsid w:val="52FE4D9E"/>
    <w:rsid w:val="539A6875"/>
    <w:rsid w:val="53A07C03"/>
    <w:rsid w:val="53FD5056"/>
    <w:rsid w:val="542C1497"/>
    <w:rsid w:val="55211CC3"/>
    <w:rsid w:val="5555648E"/>
    <w:rsid w:val="55627866"/>
    <w:rsid w:val="55782D35"/>
    <w:rsid w:val="55F06C20"/>
    <w:rsid w:val="56513437"/>
    <w:rsid w:val="572D17AE"/>
    <w:rsid w:val="57574A7D"/>
    <w:rsid w:val="57963596"/>
    <w:rsid w:val="58164551"/>
    <w:rsid w:val="58A12453"/>
    <w:rsid w:val="5901739F"/>
    <w:rsid w:val="594F3C5E"/>
    <w:rsid w:val="5A193B3B"/>
    <w:rsid w:val="5A4D3E4F"/>
    <w:rsid w:val="5AE35282"/>
    <w:rsid w:val="5BA858A7"/>
    <w:rsid w:val="5BBD65B1"/>
    <w:rsid w:val="5C1419D3"/>
    <w:rsid w:val="5C7E7952"/>
    <w:rsid w:val="5C814CB2"/>
    <w:rsid w:val="5DA30A1C"/>
    <w:rsid w:val="5DBB0B1A"/>
    <w:rsid w:val="5E602469"/>
    <w:rsid w:val="5E77028A"/>
    <w:rsid w:val="5E776660"/>
    <w:rsid w:val="5E7D669A"/>
    <w:rsid w:val="5ECE3876"/>
    <w:rsid w:val="5EF4373D"/>
    <w:rsid w:val="5F0E0117"/>
    <w:rsid w:val="5F622211"/>
    <w:rsid w:val="60387081"/>
    <w:rsid w:val="603E67DA"/>
    <w:rsid w:val="6042451C"/>
    <w:rsid w:val="605D183B"/>
    <w:rsid w:val="612C2AD6"/>
    <w:rsid w:val="617D467A"/>
    <w:rsid w:val="61C84EF5"/>
    <w:rsid w:val="622540F5"/>
    <w:rsid w:val="639257BA"/>
    <w:rsid w:val="63CE3BC7"/>
    <w:rsid w:val="64E56A65"/>
    <w:rsid w:val="655F16CC"/>
    <w:rsid w:val="659A641A"/>
    <w:rsid w:val="65C459D3"/>
    <w:rsid w:val="66C73564"/>
    <w:rsid w:val="66C840F2"/>
    <w:rsid w:val="677D322F"/>
    <w:rsid w:val="678A786E"/>
    <w:rsid w:val="67A6321C"/>
    <w:rsid w:val="68070598"/>
    <w:rsid w:val="6830673C"/>
    <w:rsid w:val="6833299C"/>
    <w:rsid w:val="68A5389A"/>
    <w:rsid w:val="68A81C38"/>
    <w:rsid w:val="68C36416"/>
    <w:rsid w:val="6959083E"/>
    <w:rsid w:val="69E04BB7"/>
    <w:rsid w:val="6A0C56F6"/>
    <w:rsid w:val="6A0E1913"/>
    <w:rsid w:val="6AAF1314"/>
    <w:rsid w:val="6B030D4C"/>
    <w:rsid w:val="6B054AC4"/>
    <w:rsid w:val="6B1747F7"/>
    <w:rsid w:val="6B1B0F48"/>
    <w:rsid w:val="6B2F1B41"/>
    <w:rsid w:val="6B4C44A1"/>
    <w:rsid w:val="6BAD2A66"/>
    <w:rsid w:val="6C092E67"/>
    <w:rsid w:val="6C1817A4"/>
    <w:rsid w:val="6C621AA2"/>
    <w:rsid w:val="6CAB36D8"/>
    <w:rsid w:val="6CB70040"/>
    <w:rsid w:val="6D1C7DDB"/>
    <w:rsid w:val="6D35147C"/>
    <w:rsid w:val="6D413ABD"/>
    <w:rsid w:val="6D925061"/>
    <w:rsid w:val="6DA265FA"/>
    <w:rsid w:val="6DAA3701"/>
    <w:rsid w:val="6EBE7B0B"/>
    <w:rsid w:val="6EFB3918"/>
    <w:rsid w:val="6FD700EA"/>
    <w:rsid w:val="6FD70D84"/>
    <w:rsid w:val="7004359C"/>
    <w:rsid w:val="70952EC6"/>
    <w:rsid w:val="709C13CF"/>
    <w:rsid w:val="70B605B4"/>
    <w:rsid w:val="70F87C62"/>
    <w:rsid w:val="710F0089"/>
    <w:rsid w:val="71502811"/>
    <w:rsid w:val="71AF5789"/>
    <w:rsid w:val="7317621E"/>
    <w:rsid w:val="732450B9"/>
    <w:rsid w:val="734939BC"/>
    <w:rsid w:val="73944C37"/>
    <w:rsid w:val="74587064"/>
    <w:rsid w:val="74663ABB"/>
    <w:rsid w:val="74A54C22"/>
    <w:rsid w:val="74F6722B"/>
    <w:rsid w:val="752217B8"/>
    <w:rsid w:val="757C1E26"/>
    <w:rsid w:val="758F5C51"/>
    <w:rsid w:val="768A5A05"/>
    <w:rsid w:val="76BF35A8"/>
    <w:rsid w:val="77005B29"/>
    <w:rsid w:val="772C065B"/>
    <w:rsid w:val="7730111A"/>
    <w:rsid w:val="775D6EE5"/>
    <w:rsid w:val="77EE068E"/>
    <w:rsid w:val="77F9150C"/>
    <w:rsid w:val="788C6FCE"/>
    <w:rsid w:val="791D1B70"/>
    <w:rsid w:val="7927654D"/>
    <w:rsid w:val="79501600"/>
    <w:rsid w:val="79982FA7"/>
    <w:rsid w:val="7A170370"/>
    <w:rsid w:val="7A4D3D91"/>
    <w:rsid w:val="7AC810FF"/>
    <w:rsid w:val="7B152B01"/>
    <w:rsid w:val="7B607AF4"/>
    <w:rsid w:val="7B6A44CF"/>
    <w:rsid w:val="7B863980"/>
    <w:rsid w:val="7B8B049B"/>
    <w:rsid w:val="7BD306CB"/>
    <w:rsid w:val="7BDB9919"/>
    <w:rsid w:val="7BFFE9C9"/>
    <w:rsid w:val="7C0C508E"/>
    <w:rsid w:val="7C144CFD"/>
    <w:rsid w:val="7C756885"/>
    <w:rsid w:val="7C8C34F8"/>
    <w:rsid w:val="7CCC5A01"/>
    <w:rsid w:val="7CEF2EDE"/>
    <w:rsid w:val="7D0C1BB6"/>
    <w:rsid w:val="7D31799A"/>
    <w:rsid w:val="7D935F5F"/>
    <w:rsid w:val="7E096221"/>
    <w:rsid w:val="7E1075B0"/>
    <w:rsid w:val="7E132BFC"/>
    <w:rsid w:val="7E490F34"/>
    <w:rsid w:val="7E505BFE"/>
    <w:rsid w:val="7EC32874"/>
    <w:rsid w:val="7F992A18"/>
    <w:rsid w:val="DFBA6E3B"/>
    <w:rsid w:val="FFEF75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kern w:val="2"/>
      <w:sz w:val="21"/>
      <w:szCs w:val="21"/>
      <w:u w:color="000000"/>
      <w:lang w:val="en-US" w:eastAsia="zh-CN" w:bidi="ar-SA"/>
    </w:rPr>
  </w:style>
  <w:style w:type="paragraph" w:styleId="2">
    <w:name w:val="heading 1"/>
    <w:basedOn w:val="1"/>
    <w:next w:val="1"/>
    <w:qFormat/>
    <w:uiPriority w:val="99"/>
    <w:pPr>
      <w:keepNext/>
      <w:keepLines/>
      <w:pageBreakBefore/>
      <w:spacing w:before="120" w:after="120" w:line="460" w:lineRule="exact"/>
      <w:ind w:firstLine="567"/>
      <w:jc w:val="center"/>
      <w:outlineLvl w:val="0"/>
    </w:pPr>
    <w:rPr>
      <w:rFonts w:ascii="黑体" w:eastAsia="黑体"/>
      <w:kern w:val="44"/>
      <w:sz w:val="2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Ansi="Courier New"/>
      <w:szCs w:val="20"/>
    </w:rPr>
  </w:style>
  <w:style w:type="paragraph" w:styleId="4">
    <w:name w:val="Balloon Text"/>
    <w:basedOn w:val="1"/>
    <w:link w:val="22"/>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Calibri" w:hAnsi="Calibri" w:eastAsia="Calibri" w:cs="Calibri"/>
      <w:sz w:val="24"/>
      <w:szCs w:val="24"/>
    </w:rPr>
  </w:style>
  <w:style w:type="paragraph" w:styleId="8">
    <w:name w:val="Title"/>
    <w:basedOn w:val="1"/>
    <w:next w:val="1"/>
    <w:qFormat/>
    <w:uiPriority w:val="10"/>
    <w:pPr>
      <w:spacing w:before="240" w:after="60"/>
      <w:jc w:val="center"/>
      <w:outlineLvl w:val="0"/>
    </w:pPr>
    <w:rPr>
      <w:rFonts w:ascii="宋体" w:hAnsi="宋体"/>
      <w:b/>
      <w:kern w:val="0"/>
      <w:sz w:val="36"/>
      <w:szCs w:val="36"/>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Hyperlink"/>
    <w:qFormat/>
    <w:uiPriority w:val="0"/>
    <w:rPr>
      <w:u w:val="single"/>
    </w:rPr>
  </w:style>
  <w:style w:type="character" w:styleId="14">
    <w:name w:val="annotation reference"/>
    <w:basedOn w:val="11"/>
    <w:qFormat/>
    <w:uiPriority w:val="0"/>
    <w:rPr>
      <w:sz w:val="21"/>
      <w:szCs w:val="21"/>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7">
    <w:name w:val="默认"/>
    <w:qFormat/>
    <w:uiPriority w:val="0"/>
    <w:rPr>
      <w:rFonts w:hint="eastAsia" w:ascii="Arial Unicode MS" w:hAnsi="Arial Unicode MS" w:eastAsia="Helvetica" w:cs="Arial Unicode MS"/>
      <w:color w:val="000000"/>
      <w:sz w:val="22"/>
      <w:szCs w:val="22"/>
      <w:lang w:val="zh-TW" w:eastAsia="zh-TW" w:bidi="ar-SA"/>
    </w:rPr>
  </w:style>
  <w:style w:type="character" w:customStyle="1" w:styleId="18">
    <w:name w:val="页眉 字符"/>
    <w:basedOn w:val="11"/>
    <w:link w:val="6"/>
    <w:qFormat/>
    <w:uiPriority w:val="99"/>
    <w:rPr>
      <w:rFonts w:ascii="等线" w:hAnsi="等线" w:eastAsia="等线" w:cs="等线"/>
      <w:color w:val="000000"/>
      <w:kern w:val="2"/>
      <w:sz w:val="18"/>
      <w:szCs w:val="18"/>
      <w:u w:color="000000"/>
    </w:rPr>
  </w:style>
  <w:style w:type="character" w:customStyle="1" w:styleId="19">
    <w:name w:val="页脚 字符"/>
    <w:basedOn w:val="11"/>
    <w:link w:val="5"/>
    <w:qFormat/>
    <w:uiPriority w:val="99"/>
    <w:rPr>
      <w:rFonts w:ascii="等线" w:hAnsi="等线" w:eastAsia="等线" w:cs="等线"/>
      <w:color w:val="000000"/>
      <w:kern w:val="2"/>
      <w:sz w:val="18"/>
      <w:szCs w:val="18"/>
      <w:u w:color="000000"/>
    </w:rPr>
  </w:style>
  <w:style w:type="character" w:customStyle="1" w:styleId="20">
    <w:name w:val="font41"/>
    <w:basedOn w:val="11"/>
    <w:qFormat/>
    <w:uiPriority w:val="0"/>
    <w:rPr>
      <w:rFonts w:hint="eastAsia" w:ascii="宋体" w:hAnsi="宋体" w:eastAsia="宋体" w:cs="宋体"/>
      <w:color w:val="000000"/>
      <w:sz w:val="32"/>
      <w:szCs w:val="32"/>
      <w:u w:val="none"/>
    </w:rPr>
  </w:style>
  <w:style w:type="paragraph" w:styleId="21">
    <w:name w:val="List Paragraph"/>
    <w:basedOn w:val="1"/>
    <w:qFormat/>
    <w:uiPriority w:val="99"/>
    <w:pPr>
      <w:ind w:firstLine="420" w:firstLineChars="200"/>
    </w:pPr>
  </w:style>
  <w:style w:type="character" w:customStyle="1" w:styleId="22">
    <w:name w:val="批注框文本 字符"/>
    <w:basedOn w:val="11"/>
    <w:link w:val="4"/>
    <w:semiHidden/>
    <w:qFormat/>
    <w:uiPriority w:val="99"/>
    <w:rPr>
      <w:rFonts w:ascii="等线" w:hAnsi="等线" w:eastAsia="等线" w:cs="等线"/>
      <w:color w:val="000000"/>
      <w:kern w:val="2"/>
      <w:sz w:val="18"/>
      <w:szCs w:val="18"/>
      <w:u w:color="000000"/>
    </w:rPr>
  </w:style>
  <w:style w:type="character" w:customStyle="1" w:styleId="23">
    <w:name w:val="font101"/>
    <w:basedOn w:val="11"/>
    <w:qFormat/>
    <w:uiPriority w:val="0"/>
    <w:rPr>
      <w:rFonts w:hint="eastAsia" w:ascii="宋体" w:hAnsi="宋体" w:eastAsia="宋体" w:cs="宋体"/>
      <w:color w:val="000000"/>
      <w:sz w:val="18"/>
      <w:szCs w:val="18"/>
      <w:u w:val="none"/>
    </w:rPr>
  </w:style>
  <w:style w:type="character" w:customStyle="1" w:styleId="24">
    <w:name w:val="font131"/>
    <w:basedOn w:val="11"/>
    <w:qFormat/>
    <w:uiPriority w:val="0"/>
    <w:rPr>
      <w:rFonts w:ascii="Arial" w:hAnsi="Arial" w:cs="Arial"/>
      <w:color w:val="000000"/>
      <w:sz w:val="20"/>
      <w:szCs w:val="20"/>
      <w:u w:val="none"/>
    </w:rPr>
  </w:style>
  <w:style w:type="paragraph" w:customStyle="1" w:styleId="25">
    <w:name w:val="Table Text"/>
    <w:basedOn w:val="1"/>
    <w:semiHidden/>
    <w:qFormat/>
    <w:uiPriority w:val="0"/>
    <w:rPr>
      <w:rFonts w:ascii="宋体" w:hAnsi="宋体" w:eastAsia="宋体" w:cs="宋体"/>
      <w:sz w:val="17"/>
      <w:szCs w:val="17"/>
      <w:lang w:val="en-US" w:eastAsia="en-US" w:bidi="ar-SA"/>
    </w:rPr>
  </w:style>
  <w:style w:type="character" w:customStyle="1" w:styleId="26">
    <w:name w:val="font51"/>
    <w:basedOn w:val="11"/>
    <w:qFormat/>
    <w:uiPriority w:val="0"/>
    <w:rPr>
      <w:rFonts w:hint="eastAsia" w:ascii="宋体" w:hAnsi="宋体" w:eastAsia="宋体" w:cs="宋体"/>
      <w:color w:val="000000"/>
      <w:sz w:val="21"/>
      <w:szCs w:val="21"/>
      <w:u w:val="none"/>
    </w:rPr>
  </w:style>
  <w:style w:type="character" w:customStyle="1" w:styleId="27">
    <w:name w:val="font61"/>
    <w:basedOn w:val="11"/>
    <w:qFormat/>
    <w:uiPriority w:val="0"/>
    <w:rPr>
      <w:rFonts w:hint="eastAsia" w:ascii="宋体" w:hAnsi="宋体" w:eastAsia="宋体" w:cs="宋体"/>
      <w:color w:val="000000"/>
      <w:sz w:val="21"/>
      <w:szCs w:val="21"/>
      <w:u w:val="none"/>
    </w:rPr>
  </w:style>
  <w:style w:type="paragraph" w:customStyle="1" w:styleId="28">
    <w:name w:val="段"/>
    <w:basedOn w:val="1"/>
    <w:unhideWhenUsed/>
    <w:qFormat/>
    <w:uiPriority w:val="0"/>
    <w:pPr>
      <w:tabs>
        <w:tab w:val="center" w:pos="4201"/>
        <w:tab w:val="right" w:leader="dot" w:pos="9298"/>
      </w:tabs>
      <w:autoSpaceDE w:val="0"/>
      <w:autoSpaceDN w:val="0"/>
      <w:spacing w:beforeLines="0" w:afterLines="0"/>
      <w:ind w:firstLine="420" w:firstLineChars="200"/>
    </w:pPr>
    <w:rPr>
      <w:rFonts w:hint="eastAsia" w:ascii="宋体" w:hAnsi="Times New Roman" w:eastAsia="宋体"/>
      <w:kern w:val="0"/>
      <w:sz w:val="21"/>
    </w:rPr>
  </w:style>
  <w:style w:type="paragraph" w:customStyle="1" w:styleId="29">
    <w:name w:val="一级条标题"/>
    <w:basedOn w:val="30"/>
    <w:qFormat/>
    <w:uiPriority w:val="0"/>
    <w:pPr>
      <w:numPr>
        <w:ilvl w:val="2"/>
        <w:numId w:val="1"/>
      </w:numPr>
      <w:spacing w:before="0" w:beforeLines="0" w:beforeAutospacing="0" w:after="0" w:afterLines="0" w:afterAutospacing="0"/>
    </w:pPr>
  </w:style>
  <w:style w:type="paragraph" w:customStyle="1" w:styleId="30">
    <w:name w:val="章标题"/>
    <w:qFormat/>
    <w:uiPriority w:val="0"/>
    <w:pPr>
      <w:numPr>
        <w:ilvl w:val="1"/>
        <w:numId w:val="1"/>
      </w:numPr>
      <w:spacing w:before="156" w:beforeLines="50" w:after="156" w:afterLines="50"/>
      <w:jc w:val="both"/>
    </w:pPr>
    <w:rPr>
      <w:rFonts w:ascii="黑体" w:hAnsi="Times New Roman" w:eastAsia="黑体" w:cs="Times New Roman"/>
      <w:sz w:val="21"/>
      <w:szCs w:val="22"/>
      <w:lang w:val="en-US" w:eastAsia="zh-CN" w:bidi="ar-SA"/>
    </w:rPr>
  </w:style>
  <w:style w:type="paragraph" w:customStyle="1" w:styleId="31">
    <w:name w:val="ParaAttribute13"/>
    <w:qFormat/>
    <w:uiPriority w:val="0"/>
    <w:pPr>
      <w:widowControl w:val="0"/>
      <w:wordWrap w:val="0"/>
      <w:ind w:left="-106"/>
    </w:pPr>
    <w:rPr>
      <w:rFonts w:ascii="Times New Roman" w:hAnsi="Times New Roman" w:eastAsia="Batang"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8F55B-23EF-408B-86B1-C6386EE2A83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2897</Words>
  <Characters>3300</Characters>
  <Lines>16</Lines>
  <Paragraphs>4</Paragraphs>
  <TotalTime>974</TotalTime>
  <ScaleCrop>false</ScaleCrop>
  <LinksUpToDate>false</LinksUpToDate>
  <CharactersWithSpaces>3329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2024-12-06T09:21:00Z</dcterms:created>
  <dc:creator>wangjianjun</dc:creator>
  <cp:lastModifiedBy>Throb</cp:lastModifiedBy>
  <cp:lastPrinted>2025-09-26T09:39:00Z</cp:lastPrinted>
  <dcterms:modified xsi:type="dcterms:W3CDTF">2025-10-23T08:28:11Z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93F5DE7A57D04BE988ECC769120CC2B7_13</vt:lpwstr>
  </property>
  <property fmtid="{D5CDD505-2E9C-101B-9397-08002B2CF9AE}" pid="4" name="KSOTemplateDocerSaveRecord">
    <vt:lpwstr>eyJoZGlkIjoiMzEwNTM5NzYwMDRjMzkwZTVkZjY2ODkwMGIxNGU0OTUiLCJ1c2VySWQiOiI3MzM1NDAzNDUifQ==</vt:lpwstr>
  </property>
</Properties>
</file>