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7222">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云南医药健康职业学院模拟手术室</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41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41403089">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68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1F6E3B3">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06C0EA7E">
            <w:pPr>
              <w:spacing w:after="0" w:line="460" w:lineRule="exact"/>
              <w:jc w:val="center"/>
              <w:rPr>
                <w:rFonts w:hint="default" w:ascii="宋体" w:hAnsi="宋体" w:eastAsia="宋体" w:cs="宋体"/>
                <w:color w:val="auto"/>
                <w:u w:color="222222"/>
                <w:shd w:val="clear" w:color="auto" w:fill="FFFFFF"/>
                <w:lang w:val="en-US"/>
              </w:rPr>
            </w:pPr>
            <w:r>
              <w:rPr>
                <w:rFonts w:hint="eastAsia" w:ascii="宋体" w:hAnsi="宋体" w:eastAsia="宋体" w:cs="宋体"/>
                <w:color w:val="auto"/>
                <w:u w:color="222222"/>
                <w:shd w:val="clear" w:color="auto" w:fill="FFFFFF"/>
                <w:lang w:val="en-US" w:eastAsia="zh-CN"/>
              </w:rPr>
              <w:t>模拟手术室</w:t>
            </w:r>
          </w:p>
        </w:tc>
        <w:tc>
          <w:tcPr>
            <w:tcW w:w="1417" w:type="dxa"/>
            <w:vAlign w:val="center"/>
          </w:tcPr>
          <w:p w14:paraId="66101774">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52D4767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1164BFB0">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3183EF25"/>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w:t>
      </w:r>
      <w:bookmarkStart w:id="0" w:name="_GoBack"/>
      <w:bookmarkEnd w:id="0"/>
      <w:r>
        <w:rPr>
          <w:rFonts w:hint="eastAsia" w:cs="宋体" w:asciiTheme="minorEastAsia" w:hAnsiTheme="minorEastAsia" w:eastAsiaTheme="minorEastAsia"/>
          <w:color w:val="auto"/>
          <w:kern w:val="2"/>
          <w:sz w:val="21"/>
          <w:szCs w:val="21"/>
          <w:u w:color="000000"/>
          <w:lang w:val="en-US" w:eastAsia="zh-CN" w:bidi="ar-SA"/>
        </w:rPr>
        <w:t>供竞谈产品的品牌型号、详细参数、功能、报价清单及技术偏离表。</w:t>
      </w:r>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b/>
          <w:bCs/>
          <w:color w:val="auto"/>
          <w:u w:color="222222"/>
          <w:shd w:val="clear" w:color="auto" w:fill="FFFFFF"/>
          <w:lang w:val="en-US" w:eastAsia="zh-CN"/>
        </w:rPr>
        <w:t>30000</w:t>
      </w:r>
      <w:r>
        <w:rPr>
          <w:rFonts w:ascii="宋体" w:hAnsi="宋体" w:eastAsia="宋体" w:cs="宋体"/>
          <w:b/>
          <w:bCs/>
          <w:color w:val="auto"/>
          <w:u w:color="222222"/>
          <w:shd w:val="clear" w:color="auto" w:fill="FFFFFF"/>
        </w:rPr>
        <w:t>元（大写：</w:t>
      </w:r>
      <w:r>
        <w:rPr>
          <w:rFonts w:hint="eastAsia" w:ascii="宋体" w:hAnsi="宋体" w:eastAsia="宋体" w:cs="宋体"/>
          <w:b/>
          <w:bCs/>
          <w:color w:val="auto"/>
          <w:u w:color="222222"/>
          <w:shd w:val="clear" w:color="auto" w:fill="FFFFFF"/>
          <w:lang w:val="en-US" w:eastAsia="zh-CN"/>
        </w:rPr>
        <w:t>叁万</w:t>
      </w:r>
      <w:r>
        <w:rPr>
          <w:rFonts w:ascii="宋体" w:hAnsi="宋体" w:eastAsia="宋体" w:cs="宋体"/>
          <w:b/>
          <w:bCs/>
          <w:color w:val="auto"/>
          <w:u w:color="222222"/>
          <w:shd w:val="clear" w:color="auto" w:fill="FFFFFF"/>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五、竞谈文件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r>
        <w:rPr>
          <w:rFonts w:hint="eastAsia" w:ascii="宋体" w:hAnsi="宋体" w:eastAsia="宋体" w:cs="宋体"/>
          <w:b/>
          <w:bCs/>
          <w:color w:val="auto"/>
          <w:lang w:val="zh-TW" w:eastAsia="zh-TW"/>
        </w:rPr>
        <w:t>和评审</w:t>
      </w:r>
      <w:r>
        <w:rPr>
          <w:rFonts w:hint="eastAsia" w:ascii="宋体" w:hAnsi="宋体" w:eastAsia="宋体" w:cs="宋体"/>
          <w:b/>
          <w:bCs/>
          <w:color w:val="auto"/>
        </w:rPr>
        <w:t>信息</w:t>
      </w:r>
    </w:p>
    <w:p w14:paraId="40C61DC0">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1.竞谈文件</w:t>
      </w:r>
      <w:r>
        <w:rPr>
          <w:rFonts w:hint="eastAsia" w:ascii="宋体" w:hAnsi="宋体" w:eastAsia="宋体" w:cs="宋体"/>
          <w:b/>
          <w:bCs/>
          <w:color w:val="auto"/>
          <w:lang w:val="zh-TW" w:eastAsia="zh-TW"/>
        </w:rPr>
        <w:t>投递</w:t>
      </w:r>
      <w:r>
        <w:rPr>
          <w:rFonts w:hint="eastAsia" w:ascii="宋体" w:hAnsi="宋体" w:eastAsia="宋体" w:cs="宋体"/>
          <w:b/>
          <w:bCs/>
          <w:color w:val="auto"/>
        </w:rPr>
        <w:t>信息</w:t>
      </w:r>
    </w:p>
    <w:p w14:paraId="2232F02B">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（1）文件递交</w:t>
      </w:r>
      <w:r>
        <w:rPr>
          <w:rFonts w:hint="eastAsia" w:ascii="宋体" w:hAnsi="宋体" w:eastAsia="宋体" w:cs="宋体"/>
          <w:b/>
          <w:bCs/>
          <w:color w:val="auto"/>
          <w:lang w:val="zh-TW" w:eastAsia="zh-TW"/>
        </w:rPr>
        <w:t>截止时间：202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16</w:t>
      </w:r>
      <w:r>
        <w:rPr>
          <w:rFonts w:hint="eastAsia" w:ascii="宋体" w:hAnsi="宋体" w:eastAsia="宋体" w:cs="宋体"/>
          <w:b/>
          <w:bCs/>
          <w:color w:val="auto"/>
          <w:lang w:val="zh-TW" w:eastAsia="zh-TW"/>
        </w:rPr>
        <w:t>日</w:t>
      </w:r>
      <w:r>
        <w:rPr>
          <w:rFonts w:hint="eastAsia" w:ascii="宋体" w:hAnsi="宋体" w:eastAsia="宋体" w:cs="宋体"/>
          <w:b/>
          <w:bCs/>
          <w:color w:val="auto"/>
          <w:lang w:val="zh-TW"/>
        </w:rPr>
        <w:t>下午</w:t>
      </w:r>
      <w:r>
        <w:rPr>
          <w:rFonts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lang w:val="zh-TW" w:eastAsia="zh-TW"/>
        </w:rPr>
        <w:t>:</w:t>
      </w:r>
      <w:r>
        <w:rPr>
          <w:rFonts w:hint="eastAsia" w:ascii="宋体" w:hAnsi="宋体" w:eastAsia="宋体" w:cs="宋体"/>
          <w:b/>
          <w:bCs/>
          <w:color w:val="auto"/>
        </w:rPr>
        <w:t>0</w:t>
      </w:r>
      <w:r>
        <w:rPr>
          <w:rFonts w:hint="eastAsia" w:ascii="宋体" w:hAnsi="宋体" w:eastAsia="宋体" w:cs="宋体"/>
          <w:b/>
          <w:bCs/>
          <w:color w:val="auto"/>
          <w:lang w:val="zh-TW" w:eastAsia="zh-TW"/>
        </w:rPr>
        <w:t>0；(可提前提交)</w:t>
      </w:r>
    </w:p>
    <w:p w14:paraId="289A8EEA">
      <w:pPr>
        <w:spacing w:after="0" w:line="460" w:lineRule="exact"/>
        <w:ind w:firstLine="422" w:firstLineChars="200"/>
        <w:rPr>
          <w:rFonts w:ascii="宋体" w:hAnsi="宋体" w:eastAsia="宋体" w:cs="宋体"/>
          <w:b/>
          <w:bCs/>
          <w:color w:val="auto"/>
          <w:highlight w:val="yellow"/>
          <w:lang w:val="zh-TW" w:eastAsia="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文件</w:t>
      </w:r>
      <w:r>
        <w:rPr>
          <w:rFonts w:hint="eastAsia" w:ascii="宋体" w:hAnsi="宋体" w:eastAsia="宋体" w:cs="宋体"/>
          <w:b/>
          <w:bCs/>
          <w:color w:val="auto"/>
          <w:lang w:val="zh-TW" w:eastAsia="zh-TW"/>
        </w:rPr>
        <w:t>递交地点：云南省昆明市五华区海屯路296号综合楼8楼</w:t>
      </w:r>
      <w:r>
        <w:rPr>
          <w:rFonts w:hint="eastAsia" w:ascii="宋体" w:hAnsi="宋体" w:eastAsia="宋体" w:cs="宋体"/>
          <w:b/>
          <w:bCs/>
          <w:color w:val="auto"/>
          <w:lang w:val="zh-TW"/>
        </w:rPr>
        <w:t>。</w:t>
      </w:r>
    </w:p>
    <w:p w14:paraId="5531F0A6">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2.</w:t>
      </w:r>
      <w:r>
        <w:rPr>
          <w:rFonts w:hint="eastAsia" w:ascii="宋体" w:hAnsi="宋体" w:eastAsia="宋体" w:cs="宋体"/>
          <w:b/>
          <w:bCs/>
          <w:color w:val="auto"/>
          <w:lang w:val="zh-TW" w:eastAsia="zh-TW"/>
        </w:rPr>
        <w:t>评审</w:t>
      </w:r>
      <w:r>
        <w:rPr>
          <w:rFonts w:hint="eastAsia" w:ascii="宋体" w:hAnsi="宋体" w:eastAsia="宋体" w:cs="宋体"/>
          <w:b/>
          <w:bCs/>
          <w:color w:val="auto"/>
        </w:rPr>
        <w:t>信息</w:t>
      </w:r>
    </w:p>
    <w:p w14:paraId="7A2CDB5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rPr>
        <w:t>（1）竞谈</w:t>
      </w:r>
      <w:r>
        <w:rPr>
          <w:rFonts w:hint="eastAsia" w:ascii="宋体" w:hAnsi="宋体" w:eastAsia="宋体" w:cs="宋体"/>
          <w:b/>
          <w:bCs/>
          <w:color w:val="auto"/>
          <w:lang w:val="zh-TW" w:eastAsia="zh-TW"/>
        </w:rPr>
        <w:t>评审时间：202</w:t>
      </w:r>
      <w:r>
        <w:rPr>
          <w:rFonts w:hint="eastAsia" w:ascii="宋体" w:hAnsi="宋体" w:eastAsia="宋体" w:cs="宋体"/>
          <w:b/>
          <w:bCs/>
          <w:color w:val="auto"/>
          <w:lang w:val="zh-TW"/>
        </w:rPr>
        <w:t>5</w:t>
      </w:r>
      <w:r>
        <w:rPr>
          <w:rFonts w:hint="eastAsia" w:ascii="宋体" w:hAnsi="宋体" w:eastAsia="宋体" w:cs="宋体"/>
          <w:b/>
          <w:bCs/>
          <w:color w:val="auto"/>
          <w:lang w:val="zh-TW" w:eastAsia="zh-TW"/>
        </w:rPr>
        <w:t>年</w:t>
      </w:r>
      <w:r>
        <w:rPr>
          <w:rFonts w:hint="eastAsia" w:ascii="宋体" w:hAnsi="宋体" w:eastAsia="宋体" w:cs="宋体"/>
          <w:b/>
          <w:bCs/>
          <w:color w:val="auto"/>
          <w:lang w:val="en-US" w:eastAsia="zh-CN"/>
        </w:rPr>
        <w:t>10</w:t>
      </w:r>
      <w:r>
        <w:rPr>
          <w:rFonts w:hint="eastAsia" w:ascii="宋体" w:hAnsi="宋体" w:eastAsia="宋体" w:cs="宋体"/>
          <w:b/>
          <w:bCs/>
          <w:color w:val="auto"/>
          <w:lang w:val="zh-TW" w:eastAsia="zh-TW"/>
        </w:rPr>
        <w:t>月</w:t>
      </w:r>
      <w:r>
        <w:rPr>
          <w:rFonts w:hint="eastAsia" w:ascii="宋体" w:hAnsi="宋体" w:eastAsia="宋体" w:cs="宋体"/>
          <w:b/>
          <w:bCs/>
          <w:color w:val="auto"/>
          <w:lang w:val="en-US" w:eastAsia="zh-CN"/>
        </w:rPr>
        <w:t>17</w:t>
      </w:r>
      <w:r>
        <w:rPr>
          <w:rFonts w:hint="eastAsia" w:ascii="宋体" w:hAnsi="宋体" w:eastAsia="宋体" w:cs="宋体"/>
          <w:b/>
          <w:bCs/>
          <w:color w:val="auto"/>
          <w:lang w:val="zh-TW" w:eastAsia="zh-TW"/>
        </w:rPr>
        <w:t>日</w:t>
      </w:r>
      <w:r>
        <w:rPr>
          <w:rFonts w:hint="eastAsia" w:ascii="宋体" w:hAnsi="宋体" w:eastAsia="宋体" w:cs="宋体"/>
          <w:b/>
          <w:bCs/>
          <w:color w:val="auto"/>
          <w:lang w:val="en-US" w:eastAsia="zh-CN"/>
        </w:rPr>
        <w:t>上</w:t>
      </w:r>
      <w:r>
        <w:rPr>
          <w:rFonts w:hint="eastAsia" w:ascii="宋体" w:hAnsi="宋体" w:eastAsia="宋体" w:cs="宋体"/>
          <w:b/>
          <w:bCs/>
          <w:color w:val="auto"/>
          <w:lang w:val="zh-TW" w:eastAsia="zh-TW"/>
        </w:rPr>
        <w:t>午</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ascii="宋体" w:hAnsi="宋体" w:eastAsia="宋体" w:cs="宋体"/>
          <w:b/>
          <w:bCs/>
          <w:color w:val="auto"/>
        </w:rPr>
        <w:t>30</w:t>
      </w:r>
      <w:r>
        <w:rPr>
          <w:rFonts w:hint="eastAsia" w:ascii="宋体" w:hAnsi="宋体" w:eastAsia="宋体" w:cs="宋体"/>
          <w:b/>
          <w:bCs/>
          <w:color w:val="auto"/>
          <w:lang w:val="zh-TW" w:eastAsia="zh-TW"/>
        </w:rPr>
        <w:t xml:space="preserve">； </w:t>
      </w:r>
    </w:p>
    <w:p w14:paraId="56C9F0EC">
      <w:pPr>
        <w:spacing w:after="0" w:line="460" w:lineRule="exact"/>
        <w:ind w:firstLine="422" w:firstLineChars="200"/>
        <w:rPr>
          <w:rFonts w:ascii="宋体" w:hAnsi="宋体" w:eastAsia="宋体" w:cs="宋体"/>
          <w:b/>
          <w:bCs/>
          <w:color w:val="auto"/>
          <w:lang w:val="zh-TW"/>
        </w:rPr>
      </w:pPr>
      <w:r>
        <w:rPr>
          <w:rFonts w:hint="eastAsia" w:ascii="宋体" w:hAnsi="宋体" w:eastAsia="宋体" w:cs="宋体"/>
          <w:b/>
          <w:bCs/>
          <w:color w:val="auto"/>
          <w:lang w:val="zh-TW"/>
        </w:rPr>
        <w:t>（</w:t>
      </w:r>
      <w:r>
        <w:rPr>
          <w:rFonts w:hint="eastAsia" w:ascii="宋体" w:hAnsi="宋体" w:eastAsia="宋体" w:cs="宋体"/>
          <w:b/>
          <w:bCs/>
          <w:color w:val="auto"/>
        </w:rPr>
        <w:t>2</w:t>
      </w:r>
      <w:r>
        <w:rPr>
          <w:rFonts w:hint="eastAsia" w:ascii="宋体" w:hAnsi="宋体" w:eastAsia="宋体" w:cs="宋体"/>
          <w:b/>
          <w:bCs/>
          <w:color w:val="auto"/>
          <w:lang w:val="zh-TW"/>
        </w:rPr>
        <w:t>）</w:t>
      </w:r>
      <w:r>
        <w:rPr>
          <w:rFonts w:hint="eastAsia" w:ascii="宋体" w:hAnsi="宋体" w:eastAsia="宋体" w:cs="宋体"/>
          <w:b/>
          <w:bCs/>
          <w:color w:val="auto"/>
        </w:rPr>
        <w:t>竞谈</w:t>
      </w:r>
      <w:r>
        <w:rPr>
          <w:rFonts w:hint="eastAsia" w:ascii="宋体" w:hAnsi="宋体" w:eastAsia="宋体" w:cs="宋体"/>
          <w:b/>
          <w:bCs/>
          <w:color w:val="auto"/>
          <w:lang w:val="zh-TW" w:eastAsia="zh-TW"/>
        </w:rPr>
        <w:t>评审地点：云南省昆明市五华区海屯路296号综合楼</w:t>
      </w:r>
      <w:r>
        <w:rPr>
          <w:rFonts w:hint="eastAsia" w:ascii="宋体" w:hAnsi="宋体" w:eastAsia="宋体" w:cs="宋体"/>
          <w:b/>
          <w:bCs/>
          <w:color w:val="auto"/>
          <w:lang w:val="en-US" w:eastAsia="zh-CN"/>
        </w:rPr>
        <w:t>8</w:t>
      </w:r>
      <w:r>
        <w:rPr>
          <w:rFonts w:hint="eastAsia" w:ascii="宋体" w:hAnsi="宋体" w:eastAsia="宋体" w:cs="宋体"/>
          <w:b/>
          <w:bCs/>
          <w:color w:val="auto"/>
          <w:lang w:val="zh-TW" w:eastAsia="zh-TW"/>
        </w:rPr>
        <w:t>楼</w:t>
      </w:r>
      <w:r>
        <w:rPr>
          <w:rFonts w:hint="eastAsia" w:ascii="宋体" w:hAnsi="宋体" w:eastAsia="宋体" w:cs="宋体"/>
          <w:b/>
          <w:bCs/>
          <w:color w:val="auto"/>
        </w:rPr>
        <w:t>会议室</w:t>
      </w:r>
      <w:r>
        <w:rPr>
          <w:rFonts w:hint="eastAsia" w:ascii="宋体" w:hAnsi="宋体" w:eastAsia="宋体" w:cs="宋体"/>
          <w:b/>
          <w:bCs/>
          <w:color w:val="auto"/>
          <w:lang w:val="zh-TW"/>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张</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18487111238</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9</w:t>
      </w:r>
      <w:r>
        <w:rPr>
          <w:rFonts w:hint="eastAsia" w:ascii="宋体" w:hAnsi="宋体" w:eastAsia="宋体" w:cs="宋体"/>
          <w:color w:val="auto"/>
        </w:rPr>
        <w:t>月</w:t>
      </w:r>
      <w:r>
        <w:rPr>
          <w:rFonts w:hint="eastAsia" w:ascii="宋体" w:hAnsi="宋体" w:eastAsia="宋体" w:cs="宋体"/>
          <w:color w:val="auto"/>
          <w:lang w:val="en-US" w:eastAsia="zh-CN"/>
        </w:rPr>
        <w:t>27</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C3B45FB">
      <w:pPr>
        <w:bidi w:val="0"/>
        <w:rPr>
          <w:rFonts w:hint="eastAsia" w:ascii="等线" w:hAnsi="等线" w:eastAsia="等线" w:cs="等线"/>
          <w:color w:val="000000"/>
          <w:kern w:val="2"/>
          <w:sz w:val="21"/>
          <w:szCs w:val="21"/>
          <w:u w:color="000000"/>
          <w:lang w:val="zh-TW" w:eastAsia="zh-TW" w:bidi="ar-SA"/>
        </w:rPr>
      </w:pPr>
    </w:p>
    <w:p w14:paraId="06E58BDD">
      <w:pPr>
        <w:bidi w:val="0"/>
        <w:rPr>
          <w:rFonts w:hint="eastAsia"/>
          <w:lang w:val="zh-TW" w:eastAsia="zh-TW"/>
        </w:rPr>
      </w:pPr>
    </w:p>
    <w:p w14:paraId="6FF4BB89">
      <w:pPr>
        <w:bidi w:val="0"/>
        <w:rPr>
          <w:rFonts w:hint="eastAsia"/>
          <w:lang w:val="zh-TW" w:eastAsia="zh-TW"/>
        </w:rPr>
      </w:pPr>
    </w:p>
    <w:p w14:paraId="61D0A24D">
      <w:pPr>
        <w:bidi w:val="0"/>
        <w:rPr>
          <w:rFonts w:hint="eastAsia"/>
          <w:lang w:val="zh-TW" w:eastAsia="zh-TW"/>
        </w:rPr>
      </w:pPr>
    </w:p>
    <w:p w14:paraId="434F335D">
      <w:pPr>
        <w:bidi w:val="0"/>
        <w:rPr>
          <w:rFonts w:hint="eastAsia"/>
          <w:lang w:val="zh-TW" w:eastAsia="zh-TW"/>
        </w:rPr>
      </w:pPr>
    </w:p>
    <w:p w14:paraId="535F8F93">
      <w:pPr>
        <w:bidi w:val="0"/>
        <w:rPr>
          <w:rFonts w:hint="eastAsia"/>
          <w:lang w:val="zh-TW" w:eastAsia="zh-TW"/>
        </w:rPr>
      </w:pPr>
    </w:p>
    <w:p w14:paraId="799C4C61">
      <w:pPr>
        <w:bidi w:val="0"/>
        <w:rPr>
          <w:rFonts w:hint="eastAsia"/>
          <w:lang w:val="zh-TW" w:eastAsia="zh-TW"/>
        </w:rPr>
      </w:pPr>
    </w:p>
    <w:p w14:paraId="46F9BC24">
      <w:pPr>
        <w:bidi w:val="0"/>
        <w:rPr>
          <w:rFonts w:hint="eastAsia"/>
          <w:lang w:val="zh-TW" w:eastAsia="zh-TW"/>
        </w:rPr>
      </w:pPr>
    </w:p>
    <w:p w14:paraId="1E51810A">
      <w:pPr>
        <w:bidi w:val="0"/>
        <w:rPr>
          <w:rFonts w:hint="eastAsia"/>
          <w:lang w:val="zh-TW" w:eastAsia="zh-TW"/>
        </w:rPr>
      </w:pPr>
    </w:p>
    <w:p w14:paraId="1447ACDE">
      <w:pPr>
        <w:bidi w:val="0"/>
        <w:rPr>
          <w:rFonts w:hint="eastAsia"/>
          <w:lang w:val="zh-TW" w:eastAsia="zh-TW"/>
        </w:rPr>
      </w:pPr>
    </w:p>
    <w:p w14:paraId="04AF0E74">
      <w:pPr>
        <w:bidi w:val="0"/>
        <w:rPr>
          <w:rFonts w:hint="eastAsia"/>
          <w:lang w:val="zh-TW" w:eastAsia="zh-TW"/>
        </w:rPr>
      </w:pPr>
    </w:p>
    <w:p w14:paraId="67B9DA42">
      <w:pPr>
        <w:bidi w:val="0"/>
        <w:rPr>
          <w:rFonts w:hint="eastAsia"/>
          <w:lang w:val="zh-TW" w:eastAsia="zh-TW"/>
        </w:rPr>
      </w:pPr>
    </w:p>
    <w:p w14:paraId="00E3E0BE">
      <w:pPr>
        <w:bidi w:val="0"/>
        <w:rPr>
          <w:rFonts w:hint="eastAsia"/>
          <w:lang w:val="zh-TW" w:eastAsia="zh-TW"/>
        </w:rPr>
      </w:pPr>
    </w:p>
    <w:p w14:paraId="4AE45FA1">
      <w:pPr>
        <w:bidi w:val="0"/>
        <w:rPr>
          <w:rFonts w:hint="eastAsia"/>
          <w:lang w:val="zh-TW" w:eastAsia="zh-TW"/>
        </w:rPr>
      </w:pPr>
    </w:p>
    <w:p w14:paraId="48E1D445">
      <w:pPr>
        <w:bidi w:val="0"/>
        <w:rPr>
          <w:rFonts w:hint="eastAsia"/>
          <w:lang w:val="zh-TW" w:eastAsia="zh-TW"/>
        </w:rPr>
      </w:pPr>
    </w:p>
    <w:p w14:paraId="3EE8C562">
      <w:pPr>
        <w:bidi w:val="0"/>
        <w:rPr>
          <w:rFonts w:hint="eastAsia"/>
          <w:lang w:val="zh-TW" w:eastAsia="zh-TW"/>
        </w:rPr>
      </w:pPr>
    </w:p>
    <w:p w14:paraId="338DA43C">
      <w:pPr>
        <w:bidi w:val="0"/>
        <w:rPr>
          <w:rFonts w:hint="eastAsia"/>
          <w:lang w:val="zh-TW" w:eastAsia="zh-TW"/>
        </w:rPr>
      </w:pPr>
    </w:p>
    <w:p w14:paraId="331E7F08">
      <w:pPr>
        <w:bidi w:val="0"/>
        <w:rPr>
          <w:rFonts w:hint="eastAsia"/>
          <w:lang w:val="zh-TW" w:eastAsia="zh-TW"/>
        </w:rPr>
      </w:pPr>
    </w:p>
    <w:p w14:paraId="082E56CC">
      <w:pPr>
        <w:bidi w:val="0"/>
        <w:rPr>
          <w:rFonts w:hint="eastAsia"/>
          <w:lang w:val="zh-TW" w:eastAsia="zh-TW"/>
        </w:rPr>
      </w:pPr>
    </w:p>
    <w:p w14:paraId="464FB26D">
      <w:pPr>
        <w:bidi w:val="0"/>
        <w:rPr>
          <w:rFonts w:hint="eastAsia"/>
          <w:lang w:val="zh-TW" w:eastAsia="zh-TW"/>
        </w:rPr>
      </w:pPr>
    </w:p>
    <w:p w14:paraId="299F2F14">
      <w:pPr>
        <w:bidi w:val="0"/>
        <w:rPr>
          <w:rFonts w:hint="eastAsia"/>
          <w:lang w:val="zh-TW" w:eastAsia="zh-TW"/>
        </w:rPr>
      </w:pPr>
    </w:p>
    <w:p w14:paraId="27D70D16">
      <w:pPr>
        <w:bidi w:val="0"/>
        <w:rPr>
          <w:rFonts w:hint="eastAsia"/>
          <w:lang w:val="zh-TW" w:eastAsia="zh-TW"/>
        </w:rPr>
      </w:pPr>
    </w:p>
    <w:p w14:paraId="6E1B477F">
      <w:pPr>
        <w:bidi w:val="0"/>
        <w:rPr>
          <w:rFonts w:hint="eastAsia"/>
          <w:lang w:val="zh-TW" w:eastAsia="zh-TW"/>
        </w:rPr>
      </w:pPr>
    </w:p>
    <w:p w14:paraId="63997B78">
      <w:pPr>
        <w:bidi w:val="0"/>
        <w:rPr>
          <w:rFonts w:hint="eastAsia"/>
          <w:lang w:val="zh-TW" w:eastAsia="zh-TW"/>
        </w:rPr>
      </w:pPr>
    </w:p>
    <w:p w14:paraId="1F0BB564">
      <w:pPr>
        <w:bidi w:val="0"/>
        <w:rPr>
          <w:rFonts w:hint="eastAsia"/>
          <w:lang w:val="zh-TW" w:eastAsia="zh-TW"/>
        </w:rPr>
      </w:pPr>
    </w:p>
    <w:p w14:paraId="6D4A7A13">
      <w:pPr>
        <w:bidi w:val="0"/>
        <w:rPr>
          <w:rFonts w:hint="eastAsia"/>
          <w:lang w:val="zh-TW" w:eastAsia="zh-TW"/>
        </w:rPr>
      </w:pPr>
    </w:p>
    <w:p w14:paraId="1C9F10F6">
      <w:pPr>
        <w:bidi w:val="0"/>
        <w:rPr>
          <w:rFonts w:hint="eastAsia"/>
          <w:lang w:val="zh-TW" w:eastAsia="zh-TW"/>
        </w:rPr>
      </w:pPr>
    </w:p>
    <w:p w14:paraId="124E0337">
      <w:pPr>
        <w:bidi w:val="0"/>
        <w:rPr>
          <w:rFonts w:hint="eastAsia"/>
          <w:lang w:val="zh-TW" w:eastAsia="zh-TW"/>
        </w:rPr>
      </w:pPr>
    </w:p>
    <w:p w14:paraId="1F30A63B">
      <w:pPr>
        <w:bidi w:val="0"/>
        <w:rPr>
          <w:rFonts w:hint="eastAsia"/>
          <w:lang w:val="zh-TW" w:eastAsia="zh-TW"/>
        </w:rPr>
      </w:pPr>
    </w:p>
    <w:p w14:paraId="222DC163">
      <w:pPr>
        <w:bidi w:val="0"/>
        <w:ind w:firstLine="275" w:firstLineChars="0"/>
        <w:jc w:val="left"/>
        <w:rPr>
          <w:rFonts w:hint="eastAsia"/>
          <w:lang w:val="zh-TW" w:eastAsia="zh-TW"/>
        </w:rPr>
      </w:pPr>
    </w:p>
    <w:p w14:paraId="27CD6EFB">
      <w:pPr>
        <w:bidi w:val="0"/>
        <w:ind w:firstLine="275" w:firstLineChars="0"/>
        <w:jc w:val="left"/>
        <w:rPr>
          <w:rFonts w:hint="eastAsia"/>
          <w:lang w:val="zh-TW" w:eastAsia="zh-TW"/>
        </w:rPr>
      </w:pPr>
    </w:p>
    <w:p w14:paraId="74295D6C">
      <w:pPr>
        <w:bidi w:val="0"/>
        <w:ind w:firstLine="275" w:firstLineChars="0"/>
        <w:jc w:val="left"/>
        <w:rPr>
          <w:rFonts w:hint="eastAsia"/>
          <w:lang w:val="en-US" w:eastAsia="zh-CN"/>
        </w:rPr>
      </w:pPr>
      <w:r>
        <w:rPr>
          <w:rFonts w:hint="eastAsia"/>
          <w:lang w:val="en-US" w:eastAsia="zh-CN"/>
        </w:rPr>
        <w:t>附件：</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1321"/>
        <w:gridCol w:w="5344"/>
        <w:gridCol w:w="716"/>
        <w:gridCol w:w="766"/>
        <w:gridCol w:w="770"/>
      </w:tblGrid>
      <w:tr w14:paraId="576B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76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序号</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17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仪器设备名称</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6D7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参考规格/型号</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3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2F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0A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小计</w:t>
            </w:r>
          </w:p>
        </w:tc>
      </w:tr>
      <w:tr w14:paraId="32A4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0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自动手术床</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EA89">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技术要求</w:t>
            </w:r>
          </w:p>
          <w:p w14:paraId="41C1943A">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1、电动电机驱动系统：整机噪声低，床台运行平稳。台面的升降、前后倾、左右倾、背板活动均由系统控制，头板、腿板为手动操作，操作轻松便捷。</w:t>
            </w:r>
          </w:p>
          <w:p w14:paraId="0460C9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2、五组电机工作，电机驱动背板起落。台面水平移动≥380mm。</w:t>
            </w:r>
          </w:p>
          <w:p w14:paraId="2A83ED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3、手术床整体床身、护罩及配件均采用优质SUS#304不锈合金钢制成，可保用15年以上不生锈，充分满足手术后床台消毒。</w:t>
            </w:r>
          </w:p>
          <w:p w14:paraId="69F2D5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4、*五段床身设计，分为头部段、背部段、内置腰桥、臀部段、腿部段。充分考虑患者生理曲度，可形成背板、座板夹角，满足不同部位手术需求；</w:t>
            </w:r>
          </w:p>
          <w:p w14:paraId="144966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5.该手术台性能优良，功能齐备，造型美观，操纵方便。床垫：采用海绵床垫，厚度达60mm，有效缓解患者压力点，防止术后褥疮发生；床垫材质符合安全标准，表面抗菌、易清洁，符合手术室消毒要求。</w:t>
            </w:r>
          </w:p>
          <w:p w14:paraId="074644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6.整机设计符合国家医用电器安全标准，配有各种功能的附件，以适合不同手术的需要。</w:t>
            </w:r>
          </w:p>
          <w:p w14:paraId="45494F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7.遥控面板为按钮操作，造型新颖，配有脚踏刹车，安全可靠，稳定性高。特别适合拍片与C型臂使用。</w:t>
            </w:r>
          </w:p>
          <w:p w14:paraId="6A13C9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8.选配应急电源，可自动充电，电源断电时，应急电源可自动跳转至工作状态。</w:t>
            </w:r>
          </w:p>
          <w:p w14:paraId="7A2472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二、技术参数</w:t>
            </w:r>
          </w:p>
          <w:p w14:paraId="3F1DC8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长 2000±50mm 前倾 ≥20° 腿板下折 ≥90°</w:t>
            </w:r>
          </w:p>
          <w:p w14:paraId="5E63F0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宽 500±20mm 后倾 ≥20° 腿板外展 ≥90°</w:t>
            </w:r>
          </w:p>
          <w:p w14:paraId="4F47DF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台面最高 920±10mm 头板上折 ≥65° 腰板上升 120±10mm</w:t>
            </w:r>
          </w:p>
          <w:p w14:paraId="3005D7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台面最低 670±10mm 头板下折 ≥90° 台面平移 400±20mm</w:t>
            </w:r>
          </w:p>
          <w:p w14:paraId="136055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左倾 ≥20° 背板上折 ≥76° 电源 100-240VAC ，50/60Hz</w:t>
            </w:r>
          </w:p>
          <w:p w14:paraId="600E5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右倾 ≥20° 背板下折 ≥10° 包装 1405×725×885mm</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195">
            <w:pPr>
              <w:jc w:val="center"/>
              <w:rPr>
                <w:rFonts w:hint="eastAsia" w:ascii="宋体" w:hAnsi="宋体" w:eastAsia="宋体" w:cs="宋体"/>
                <w:b/>
                <w:bCs/>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8937">
            <w:pPr>
              <w:jc w:val="center"/>
              <w:rPr>
                <w:rFonts w:hint="eastAsia" w:ascii="宋体" w:hAnsi="宋体" w:eastAsia="宋体" w:cs="宋体"/>
                <w:i w:val="0"/>
                <w:iCs w:val="0"/>
                <w:color w:val="000000"/>
                <w:sz w:val="24"/>
                <w:szCs w:val="24"/>
                <w:u w:val="none"/>
              </w:rPr>
            </w:pPr>
          </w:p>
        </w:tc>
      </w:tr>
      <w:tr w14:paraId="69FA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31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手术无影灯</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CF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一、技术</w:t>
            </w:r>
            <w:r>
              <w:rPr>
                <w:rFonts w:hint="eastAsia" w:ascii="宋体" w:hAnsi="宋体" w:eastAsia="宋体" w:cs="宋体"/>
                <w:i w:val="0"/>
                <w:iCs w:val="0"/>
                <w:color w:val="000000"/>
                <w:sz w:val="22"/>
                <w:szCs w:val="22"/>
                <w:u w:val="none"/>
              </w:rPr>
              <w:t>要求：</w:t>
            </w:r>
          </w:p>
          <w:p w14:paraId="6440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1、基础架平缓施加荷载至10000N.m 的试验扭矩，持续10 分钟，法兰盘水平偏角≤0.4。（提供第三方检测报告）</w:t>
            </w:r>
          </w:p>
          <w:p w14:paraId="0C5B41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2、设备主体材料：钛合金横臂，椭圆型材，强度高，无焊接，采用特殊铆接工艺，确保每个角90°，保证无影灯使用过程中定位精准，不发生飘移。</w:t>
            </w:r>
          </w:p>
          <w:p w14:paraId="761E1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3、灯头主体材料：为整体铝合金压铸成型，单灯头采用流线型设计，表面光滑，线条流畅，符合各种层流手术室要求，采用进口的LED冷光源无红外辐射，超薄光学透镜。（提供进口LED光源证明）</w:t>
            </w:r>
          </w:p>
          <w:p w14:paraId="3253A1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4、弹簧臂弹簧为进口弹簧，上下升降，轻便灵活。</w:t>
            </w:r>
          </w:p>
          <w:p w14:paraId="2BF0D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5、采用数字方式无极调控LED光源，操作者可根据自身对亮度进行任意调节。</w:t>
            </w:r>
          </w:p>
          <w:p w14:paraId="5A6359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6、具有调节光斑直径和调节色温的功能，色温多档可调。</w:t>
            </w:r>
          </w:p>
          <w:p w14:paraId="3809B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7、人性化R9功能和微创照明，独立可控。</w:t>
            </w:r>
          </w:p>
          <w:p w14:paraId="0C4CD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8、可卸式手柄外套，可在135°C高温下消毒。</w:t>
            </w:r>
          </w:p>
          <w:p w14:paraId="28E6C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9、LED光源平均寿命长(100000h)。</w:t>
            </w:r>
          </w:p>
          <w:p w14:paraId="39D2D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10、安全要求符合GB/14710-2009中规定气候环境II组，机械环境II组。</w:t>
            </w:r>
          </w:p>
          <w:p w14:paraId="6B8AE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11、粉末涂料符合环保IEC 62321-5:2013 IEC 62321-4:2013+Amdl:2017等相关认证检测（提供第三方检测报告）</w:t>
            </w:r>
          </w:p>
          <w:p w14:paraId="4B36D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12、粉末涂料符合 GB/T21866-2008抗菌性检测（提供第三方检测报告）</w:t>
            </w:r>
          </w:p>
          <w:p w14:paraId="2D8CFD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二</w:t>
            </w:r>
            <w:r>
              <w:rPr>
                <w:rFonts w:hint="eastAsia" w:ascii="宋体" w:hAnsi="宋体" w:eastAsia="宋体" w:cs="宋体"/>
                <w:i w:val="0"/>
                <w:iCs w:val="0"/>
                <w:color w:val="000000"/>
                <w:sz w:val="22"/>
                <w:szCs w:val="22"/>
                <w:u w:val="none"/>
              </w:rPr>
              <w:t>、技术规格：</w:t>
            </w:r>
          </w:p>
          <w:p w14:paraId="2B63A0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灯头直径：（整体）     ≥680(mm)</w:t>
            </w:r>
          </w:p>
          <w:p w14:paraId="677B9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灯头1米处照度        160000lx≥EC≥80000lx/160000lx≥EC≥80000lx        </w:t>
            </w:r>
          </w:p>
          <w:p w14:paraId="31623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光斑直径 D10          220±40(mm)/220±40(mm)</w:t>
            </w:r>
          </w:p>
          <w:p w14:paraId="78D23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光斑直径 D50          120±35(mm)/120±35(mm)</w:t>
            </w:r>
          </w:p>
          <w:p w14:paraId="53003D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照明深度               ≥700(mm)</w:t>
            </w:r>
          </w:p>
          <w:p w14:paraId="1C7FB7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显色指数Ra            ≥93</w:t>
            </w:r>
          </w:p>
          <w:p w14:paraId="65234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红色显指R9            ≥95(Ra)</w:t>
            </w:r>
          </w:p>
          <w:p w14:paraId="38E13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可选色温               6700≥Tc≥3000（多档可调）</w:t>
            </w:r>
          </w:p>
          <w:p w14:paraId="57680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总辐照度               &lt;1000W/m2</w:t>
            </w:r>
          </w:p>
          <w:p w14:paraId="07B8A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总辐照度与照度比值     &lt;4(mW/m2lx)</w:t>
            </w:r>
          </w:p>
          <w:p w14:paraId="1D5A0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电源电压              220V±20%，50Hz</w:t>
            </w:r>
          </w:p>
          <w:p w14:paraId="4F106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输入功率              240±10％(VA)</w:t>
            </w:r>
          </w:p>
          <w:p w14:paraId="7EBA6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安装高度              280-320(cm)</w:t>
            </w:r>
          </w:p>
          <w:p w14:paraId="12528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B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8B79">
            <w:pPr>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FE8A">
            <w:pPr>
              <w:jc w:val="center"/>
              <w:rPr>
                <w:rFonts w:hint="eastAsia" w:ascii="宋体" w:hAnsi="宋体" w:eastAsia="宋体" w:cs="宋体"/>
                <w:i w:val="0"/>
                <w:iCs w:val="0"/>
                <w:color w:val="000000"/>
                <w:sz w:val="24"/>
                <w:szCs w:val="24"/>
                <w:u w:val="none"/>
              </w:rPr>
            </w:pPr>
          </w:p>
        </w:tc>
      </w:tr>
      <w:tr w14:paraId="6ACE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8"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1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2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吊塔</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9B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一</w:t>
            </w:r>
            <w:r>
              <w:rPr>
                <w:rFonts w:hint="eastAsia" w:ascii="宋体" w:hAnsi="宋体" w:eastAsia="宋体" w:cs="宋体"/>
                <w:i w:val="0"/>
                <w:iCs w:val="0"/>
                <w:color w:val="000000"/>
                <w:sz w:val="22"/>
                <w:szCs w:val="22"/>
                <w:u w:val="none"/>
              </w:rPr>
              <w:t>、性能部分：</w:t>
            </w:r>
          </w:p>
          <w:p w14:paraId="37D07E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1、基础架平缓施加荷载至10000N.m 的试验扭矩，持续10 分钟，法兰盘水平偏角≤0.4。（提供第三方检测报告）</w:t>
            </w:r>
          </w:p>
          <w:p w14:paraId="42871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2、主体材料：横臂及控制箱采用强度高的6063-T6一次挤压成型，上下壁厚度≥8mm， 左右壁厚度≥10mm， 四处转角厚度≥8mm，表面一级氧化及喷塑处理。（提供省级或省级以上检测报告）</w:t>
            </w:r>
          </w:p>
          <w:p w14:paraId="66472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3、控制台高度：800mm以上（可定制）。</w:t>
            </w:r>
          </w:p>
          <w:p w14:paraId="4A433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4、电气要求：电源线路及气源线路和塔体之间没有相对移动，保证吊塔在移动过程中，不会因位置的改变导致线路脱落的意外发生。 </w:t>
            </w:r>
          </w:p>
          <w:p w14:paraId="52A07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5、气电分离：气体管路、电路在箱体内分开布局，各种医用气体、强弱电、网络输出终端集成均在控制台上，气体管路、电源、电脑通讯线路分隔布置无干涉。气电距离≥0.2m（提供省级或省级以上检测报告）。</w:t>
            </w:r>
          </w:p>
          <w:p w14:paraId="5EDFD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6、气体管路：进口气体管路（提供进口报关证明、CE认证,并提供通过KTW食品级认证证书）</w:t>
            </w:r>
          </w:p>
          <w:p w14:paraId="799F3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7、德标气体终端插拔100，000次以上；颜色及形状不同，以免互混，防止误插；具有通、拔、断三种状态，带原位待接通功能，能带气维修。</w:t>
            </w:r>
          </w:p>
          <w:p w14:paraId="46262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8、具有水平旋转的功能，精确定位无漂移。</w:t>
            </w:r>
          </w:p>
          <w:p w14:paraId="076248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9、托盘：托盘铝合金一次成型，托盘具有浅条纹防滑功能。托盘边沿配置国际标准不锈钢边轨，圆角防撞设计。</w:t>
            </w:r>
          </w:p>
          <w:p w14:paraId="5357F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10、制动类型：机械摩擦阻尼</w:t>
            </w:r>
          </w:p>
          <w:p w14:paraId="0D223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    11、吊塔支撑系统应牢固，无变形现象。</w:t>
            </w:r>
          </w:p>
          <w:p w14:paraId="4E4C4D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12、驱动力矩：&lt;10N·m</w:t>
            </w:r>
          </w:p>
          <w:p w14:paraId="2CD60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13、吊塔平衡臂的旋转应轻便，能稳定地停留在所选择的位置上，在不受外力作用下，不应改变原来的位置。</w:t>
            </w:r>
          </w:p>
          <w:p w14:paraId="25829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14、气路中各接口处应无渗漏。</w:t>
            </w:r>
          </w:p>
          <w:p w14:paraId="3B95CE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15、吊塔转动时应平稳、无抖动、无异常声响。</w:t>
            </w:r>
          </w:p>
          <w:p w14:paraId="16D41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16、吊塔在正常和单一故障条件下的对地漏电流分别应不大于5mA和10mA.</w:t>
            </w:r>
          </w:p>
          <w:p w14:paraId="30E5D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17、吊塔在正常和单一故障条件下外壳漏电流分别应不大于0.1mA和0.5mA。</w:t>
            </w:r>
          </w:p>
          <w:p w14:paraId="74E64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18、粉末涂料符合环保IEC 62321-5:2013 IEC 62321-4:2013+Amdl:2017等相关认证检测（提供第三方检测报告）</w:t>
            </w:r>
          </w:p>
          <w:p w14:paraId="47716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19、粉末涂料符合 GB/T21866-2008抗菌性检测（提供第三方检测报告）</w:t>
            </w:r>
          </w:p>
          <w:p w14:paraId="21FCD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20、吊塔的负压吸引系统应能承受500kPa的气压试验，不得出现明显漏气或破裂现象（提供第三方检测机构出具的检测报告）。</w:t>
            </w:r>
          </w:p>
          <w:p w14:paraId="1448B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21、医用吊塔防火等级 V-0（提供省级或以上检验报告）</w:t>
            </w:r>
          </w:p>
          <w:p w14:paraId="6AE0E7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22、医用吊塔安全工作载荷 150kg，通过 IEC60601-1 Third edition 的 4 倍承重测试。（提供省级或以上检验报告） </w:t>
            </w:r>
          </w:p>
          <w:p w14:paraId="69422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23、吊塔正常工作过程中噪音应≤30dB(A)。（提供省级或省级以上检测报告）</w:t>
            </w:r>
          </w:p>
          <w:p w14:paraId="2E376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24、吊塔对接近危险部件的防护等级应通过 GB/T4208-2017 中 IP6X 级别的测试。（提供省级或省级以上检测报告）</w:t>
            </w:r>
          </w:p>
          <w:p w14:paraId="13705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25、吊塔最大承重≥700kg。（提供省级或省级以上检测报告）</w:t>
            </w:r>
          </w:p>
          <w:p w14:paraId="31AC7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26、吊塔可提供导联线、电源线以及气体管道整体集线收纳方案。（提供省级或省级以上检验报告）</w:t>
            </w:r>
          </w:p>
          <w:p w14:paraId="55902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27、吊塔外壳涂膜附着力需达到等级最高为 0。吊塔外壳在中性盐雾试验中评价等级最高为10。（提供第三方检测报告）</w:t>
            </w:r>
          </w:p>
          <w:p w14:paraId="71F64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28、吊塔关节轴承可在负载300kg 额定载荷下，运行次数≥11 万次。（提供第三方检测报告）</w:t>
            </w:r>
          </w:p>
          <w:p w14:paraId="6BA207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二</w:t>
            </w:r>
            <w:r>
              <w:rPr>
                <w:rFonts w:hint="eastAsia" w:ascii="宋体" w:hAnsi="宋体" w:eastAsia="宋体" w:cs="宋体"/>
                <w:i w:val="0"/>
                <w:iCs w:val="0"/>
                <w:color w:val="000000"/>
                <w:sz w:val="22"/>
                <w:szCs w:val="22"/>
                <w:u w:val="none"/>
              </w:rPr>
              <w:t>、技术参数</w:t>
            </w:r>
          </w:p>
          <w:p w14:paraId="46DCB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1、旋转臂长度要求：600～1000mm(长度按照采购方要求定制)</w:t>
            </w:r>
          </w:p>
          <w:p w14:paraId="23D12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2、横臂厚度≥75mm</w:t>
            </w:r>
          </w:p>
          <w:p w14:paraId="55E95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3、旋转角度：3400（可调，转动范围能够覆盖病人所需区域）（提供省级或以上检测报告）</w:t>
            </w:r>
          </w:p>
          <w:p w14:paraId="69CE5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4、箱体最大负载：300㎏，每层托盘最大配载应不大于42kg,单层托盘具有四倍承重系数安全负载。（提供省级或以上检测报告）</w:t>
            </w:r>
          </w:p>
          <w:p w14:paraId="2F189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5、控制台高度：800mm以上，采用先进的模块化设计，有效确保产品的后续扩展及升级维护。</w:t>
            </w:r>
          </w:p>
          <w:p w14:paraId="110EC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6、输液架竖杆双节可伸缩，输液架臂可自由伸缩转动；输液架整体承重＞45kg（提供省级或以上检测报告）</w:t>
            </w:r>
          </w:p>
          <w:p w14:paraId="3F86F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3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920E">
            <w:pPr>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849A">
            <w:pPr>
              <w:jc w:val="center"/>
              <w:rPr>
                <w:rFonts w:hint="eastAsia" w:ascii="宋体" w:hAnsi="宋体" w:eastAsia="宋体" w:cs="宋体"/>
                <w:i w:val="0"/>
                <w:iCs w:val="0"/>
                <w:color w:val="000000"/>
                <w:sz w:val="24"/>
                <w:szCs w:val="24"/>
                <w:u w:val="none"/>
              </w:rPr>
            </w:pPr>
          </w:p>
        </w:tc>
      </w:tr>
      <w:tr w14:paraId="53DB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2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2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呼吸机</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FDF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一、基本特征</w:t>
            </w:r>
          </w:p>
          <w:p w14:paraId="39403D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 适用于对成人、小儿、婴幼儿患者进行通气辅助及呼吸支持的呼吸机，中文操作界面。</w:t>
            </w:r>
          </w:p>
          <w:p w14:paraId="420EB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1.2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采用≥12.1英寸彩色TFT电容触摸屏，分辨率1280*800，屏幕角度0-30度可调。</w:t>
            </w:r>
          </w:p>
          <w:p w14:paraId="07A5C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 屏幕显示：≥4道波形同屏显示，支持呼吸环、波形和监测参数同屏显示。</w:t>
            </w:r>
          </w:p>
          <w:p w14:paraId="55E0F1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1.4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≥140分钟内置后备可充电电池（1块电池），可选≥280分钟内置后备可充电电池（2块电池）。</w:t>
            </w:r>
          </w:p>
          <w:p w14:paraId="2E018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1.5 电动电控呼吸机（涡轮驱动产生空气气源），方便进行转运。</w:t>
            </w:r>
          </w:p>
          <w:p w14:paraId="5CBC1D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1.6 病人数据、报警日志、校准表格等数据可通过U盘导出。</w:t>
            </w:r>
          </w:p>
          <w:p w14:paraId="65489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 吸气安全阀和呼气安全阀组件可徒手拆卸，并能高温高压蒸汽消毒（134℃），以防止交叉感染。</w:t>
            </w:r>
          </w:p>
          <w:p w14:paraId="130BA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1.8 可选配呼末 CO2 监测，同时监测气道死腔 VDaw 和肺泡通气量 Vtalv 等参数，可以监测容积 - 二氧化碳（V-CO2）环图</w:t>
            </w:r>
          </w:p>
          <w:p w14:paraId="5FC98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二、呼吸模式及功能</w:t>
            </w:r>
          </w:p>
          <w:p w14:paraId="4351D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2.1 标配模式： V-A/C、V-SIMV、P-A/C、P-SIMV、CPAP/PSV5种通气模式</w:t>
            </w:r>
          </w:p>
          <w:p w14:paraId="224E6A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2.2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可选高级模式: 双水平气道正压通气DuoVent、自适应压力调节容量控制通气（PRVC、PRVC-SIMV）、压力释放通气APRV、压力支持通气-自主/时控通气PSV-S/T、容量支持通气VS等7种通气模式。</w:t>
            </w:r>
          </w:p>
          <w:p w14:paraId="666367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2.3 其他功能：增氧、氧疗、吸痰、雾化、吸气保持、呼气保持、手动呼吸、叹息功能，可选呼末二氧化碳衍生功能、P-V工具、肺复张工具等功能。</w:t>
            </w:r>
          </w:p>
          <w:p w14:paraId="60EDC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2.4 可选配自动智能插管补偿功能，选择不同孔径的气管插管，呼吸机可以自动调节送气压力，使插管末端的压力与呼吸机压力设置值保持一致。</w:t>
            </w:r>
          </w:p>
          <w:p w14:paraId="2F2EB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2.5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具有智能同步技术：根据病人的肺特性，智能动态调节【呼气触发】至最佳值，提高人机同步，使病人呼吸更加舒适，减少治疗过程中频繁的呼吸机设置值调节。</w:t>
            </w:r>
          </w:p>
          <w:p w14:paraId="2EDBE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2.6 具有高流速氧疗功能，可以调节氧疗流速和氧浓度，具有湿化器，加温加湿气体，使病人呼吸更加舒适。</w:t>
            </w:r>
          </w:p>
          <w:p w14:paraId="26BA0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2.7可选内源性PEEP（PEEPi）测定及P-V工具，帮助择定最佳PEEP值。</w:t>
            </w:r>
          </w:p>
          <w:p w14:paraId="65882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2.8 可选肺复张工具，在机械通气过程中给予高于常规平均气道压的压力并维持一定的时间，可以使更多的萎陷肺泡复张以及防止小潮气量通气所带来的继发性肺不张。</w:t>
            </w:r>
          </w:p>
          <w:p w14:paraId="001E5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2.9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具备动态肺视图界面，以图形形式实时显示肺动力学参数。</w:t>
            </w:r>
          </w:p>
          <w:p w14:paraId="3248B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三、设置参数</w:t>
            </w:r>
          </w:p>
          <w:p w14:paraId="7F007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3.1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潮气量：20ml-2200ml</w:t>
            </w:r>
          </w:p>
          <w:p w14:paraId="18D05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3.2 呼吸频率：1-100次/min</w:t>
            </w:r>
          </w:p>
          <w:p w14:paraId="4CFBC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3.3 SIMV频率：1-60次/min</w:t>
            </w:r>
          </w:p>
          <w:p w14:paraId="63CB8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3.4 吸/呼比：4:1-1:10</w:t>
            </w:r>
          </w:p>
          <w:p w14:paraId="62588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3.5 最大峰值流速：≥210L/min</w:t>
            </w:r>
          </w:p>
          <w:p w14:paraId="21D9B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3.6 吸气压力：5-80 cmH2O</w:t>
            </w:r>
          </w:p>
          <w:p w14:paraId="36A32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3.7 压力支持：0-80cmH2O</w:t>
            </w:r>
          </w:p>
          <w:p w14:paraId="68EE9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3.8 压力触发灵敏度：-0.5—-10cmH2O</w:t>
            </w:r>
          </w:p>
          <w:p w14:paraId="1F766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3.9 流速触发灵敏度：0.5—15L/ min</w:t>
            </w:r>
          </w:p>
          <w:p w14:paraId="4DE09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3.10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氧疗流量：2~60L/min</w:t>
            </w:r>
          </w:p>
          <w:p w14:paraId="413FF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四、监测参数</w:t>
            </w:r>
          </w:p>
          <w:p w14:paraId="0C21E1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4.1 压力监测：PEEP、气道峰压、平台压、平均压等监测。</w:t>
            </w:r>
          </w:p>
          <w:p w14:paraId="0197A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4.2 每分钟呼出通气量：总的分钟通气量、自主呼吸的分钟通气量、泄漏的分钟通气量的监测。</w:t>
            </w:r>
          </w:p>
          <w:p w14:paraId="6E5B5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4.3 潮气量的监测：吸入潮气量、呼出潮气量、支持潮气量的监测。</w:t>
            </w:r>
          </w:p>
          <w:p w14:paraId="1B71F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4.4 呼吸频率监测：总的呼吸频率、自主呼吸频率、机控呼吸频率的监测。</w:t>
            </w:r>
          </w:p>
          <w:p w14:paraId="48CCF5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4.5 波形显示：压力/时间、流速/时间、容量/时间。</w:t>
            </w:r>
          </w:p>
          <w:p w14:paraId="52B299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4.6 具有吸入氧浓度的监测。</w:t>
            </w:r>
          </w:p>
          <w:p w14:paraId="04E0C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 xml:space="preserve">4.7 </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可选配SpO2监测：脉搏氧饱和度SpO2、脉率Pulse的监测。</w:t>
            </w:r>
          </w:p>
          <w:p w14:paraId="064D8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4.8具有72小时的趋势图、趋势表数据存储。</w:t>
            </w:r>
          </w:p>
          <w:p w14:paraId="27278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4.9 具有压力-容积环图、流量-容积环图、流量-压力环图3种呼吸环监测，可选容积-CO2环监测。</w:t>
            </w:r>
          </w:p>
          <w:p w14:paraId="42716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4.10 可选脱机辅助工具：口腔闭合压、最大吸气负压参数的监测。</w:t>
            </w:r>
          </w:p>
          <w:p w14:paraId="42FEB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五、其他功能</w:t>
            </w:r>
          </w:p>
          <w:p w14:paraId="48DF5C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5.1 呼吸机提供锁屏功能。</w:t>
            </w:r>
          </w:p>
          <w:p w14:paraId="7D2EF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5.2 呼吸波形及呼吸环可截图，屏幕导出保存U盘。</w:t>
            </w:r>
          </w:p>
          <w:p w14:paraId="1B023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5.3 可存储8000事件日志，包括报警日志和操作日志。</w:t>
            </w:r>
          </w:p>
          <w:p w14:paraId="3182E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5.4 具有顺应性补偿、泄漏补偿、海拔补偿、插管补偿功能。</w:t>
            </w:r>
          </w:p>
          <w:p w14:paraId="366EF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5.5 提供高压氧气气源和低压氧气气源两种方式。</w:t>
            </w:r>
          </w:p>
          <w:p w14:paraId="34D57B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5.6 具有护士呼叫接口。</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0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1C6E">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AED4">
            <w:pPr>
              <w:jc w:val="center"/>
              <w:rPr>
                <w:rFonts w:hint="eastAsia" w:ascii="宋体" w:hAnsi="宋体" w:eastAsia="宋体" w:cs="宋体"/>
                <w:i w:val="0"/>
                <w:iCs w:val="0"/>
                <w:color w:val="000000"/>
                <w:sz w:val="22"/>
                <w:szCs w:val="22"/>
                <w:u w:val="none"/>
              </w:rPr>
            </w:pPr>
          </w:p>
        </w:tc>
      </w:tr>
      <w:tr w14:paraId="3662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A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4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除颤仪</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2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1.具备手动除颤、心电监护功能。除颤具备自动阻抗补偿功能；可选配升级体外起搏功能，起搏分为固定和按需两种模式。具备降速起搏功能。可选配专用体内除颤附件包。</w:t>
            </w:r>
          </w:p>
          <w:p w14:paraId="64D6E2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同步除颤和手动除颤中，能量分25档以上，可通过体外电极板进行能量选择最小为1J，最大为360J。</w:t>
            </w:r>
          </w:p>
          <w:p w14:paraId="47C66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3.除颤充电迅速，充电至200J&lt;3s，充电至360J&lt;7s。</w:t>
            </w:r>
          </w:p>
          <w:p w14:paraId="7CDA5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4.体外除颤电极板手柄支持充电、放电、能量选择，具备充电完成指示灯。成人、小儿一体化电极板。</w:t>
            </w:r>
          </w:p>
          <w:p w14:paraId="6AA95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5.病人阻抗范围：体外除颤：20~250Ω；体内除颤：15-250Ω。</w:t>
            </w:r>
          </w:p>
          <w:p w14:paraId="2E2B9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6.除颤后心电基线恢复时间2.5s</w:t>
            </w:r>
          </w:p>
          <w:p w14:paraId="0240E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7.</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监护功能：可选配升级SpO2、NIBP、EtCO2监测功能。具有≥27种心律失常分析。</w:t>
            </w:r>
          </w:p>
          <w:p w14:paraId="183A6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支持3/5/6/12导和自动导联心电监测，并提供12导联心电静息报告输出功能。</w:t>
            </w:r>
          </w:p>
          <w:p w14:paraId="4015C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配备1块电池，最大可支持360J除颤210次，电池体上带有五段LED 电池电量指示装置，用于快速评估电池电量。</w:t>
            </w:r>
          </w:p>
          <w:p w14:paraId="4B1CD3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10.具备生理报警和技术报警功能，并且具有双报警灯，分别显示生理报警和技术报警。</w:t>
            </w:r>
          </w:p>
          <w:p w14:paraId="41404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11.</w:t>
            </w:r>
            <w:r>
              <w:rPr>
                <w:rFonts w:hint="eastAsia" w:ascii="宋体" w:hAnsi="宋体" w:eastAsia="宋体" w:cs="宋体"/>
                <w:i w:val="0"/>
                <w:iCs w:val="0"/>
                <w:color w:val="000000"/>
                <w:sz w:val="22"/>
                <w:szCs w:val="22"/>
                <w:u w:val="none"/>
                <w:lang w:eastAsia="zh-CN"/>
              </w:rPr>
              <w:t xml:space="preserve"> </w:t>
            </w:r>
            <w:r>
              <w:rPr>
                <w:rFonts w:hint="eastAsia" w:ascii="宋体" w:hAnsi="宋体" w:eastAsia="宋体" w:cs="宋体"/>
                <w:i w:val="0"/>
                <w:iCs w:val="0"/>
                <w:color w:val="000000"/>
                <w:sz w:val="22"/>
                <w:szCs w:val="22"/>
                <w:u w:val="none"/>
              </w:rPr>
              <w:t>彩色TFT显示屏≥7英寸, 分辨率800×480，可显示≥4道监护参数波形，有高对比度显示界面。</w:t>
            </w:r>
          </w:p>
          <w:p w14:paraId="5BD053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12.体外除颤监护仪可升级配置50mm记录仪，实时记录时间有3秒、5秒、8秒、16秒、32秒、连续可供选择。</w:t>
            </w:r>
          </w:p>
          <w:p w14:paraId="7D06C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13.关机状态下设备可自动运行自检，支持大能量自检（不低于200J）、屏幕、按键检测。</w:t>
            </w:r>
          </w:p>
          <w:p w14:paraId="06410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14.要求防尘防水等级IP55。</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58D">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4CF8">
            <w:pPr>
              <w:jc w:val="center"/>
              <w:rPr>
                <w:rFonts w:hint="eastAsia" w:ascii="宋体" w:hAnsi="宋体" w:eastAsia="宋体" w:cs="宋体"/>
                <w:i w:val="0"/>
                <w:iCs w:val="0"/>
                <w:color w:val="000000"/>
                <w:sz w:val="22"/>
                <w:szCs w:val="22"/>
                <w:u w:val="none"/>
              </w:rPr>
            </w:pPr>
          </w:p>
        </w:tc>
      </w:tr>
      <w:tr w14:paraId="2355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6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7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急救推车</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F53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1、主体材质为ABS工程塑料，抽屉采用全塑ABS材质模块化设计；</w:t>
            </w:r>
          </w:p>
          <w:p w14:paraId="6E4C57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2、台面安装不锈钢三面围栏，精致美观；选用Φ12不锈钢棒焊接，牢固可靠；</w:t>
            </w:r>
          </w:p>
          <w:p w14:paraId="1833B8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3、车体采用铝合金立柱，侧边装有中控锁定装置，操作简单、方便；</w:t>
            </w:r>
          </w:p>
          <w:p w14:paraId="66B796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4、车体配有两小抽（抽屉高度68mm）、两中抽（抽屉高度120mm）、和一大抽（抽屉高度248mm），抽屉内置分割条，可自由分割，抽屉可随时拆装,导轨采用三节式滚珠静音导轨；车体左侧面带有手写板和侧翻式物料盒；</w:t>
            </w:r>
          </w:p>
          <w:p w14:paraId="07C19B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5、配有四只Φ100mm防卷发万向轮，其中两只带有刹车，推行灵活，转向准确。</w:t>
            </w:r>
          </w:p>
          <w:p w14:paraId="751D2B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6、车体规格：750*480*930mm</w:t>
            </w:r>
          </w:p>
          <w:p w14:paraId="2FE326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7、标配：侧挂盒1个，B型垃圾桶2个 ，旋转托盘1个，伸缩输液杆1套。</w:t>
            </w:r>
          </w:p>
          <w:p w14:paraId="1AE4C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8、高配：氧气瓶支架1个，复苏板1个，220V电源/线插座1套。</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06E3">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30A1">
            <w:pPr>
              <w:jc w:val="center"/>
              <w:rPr>
                <w:rFonts w:hint="eastAsia" w:ascii="宋体" w:hAnsi="宋体" w:eastAsia="宋体" w:cs="宋体"/>
                <w:i w:val="0"/>
                <w:iCs w:val="0"/>
                <w:color w:val="000000"/>
                <w:sz w:val="22"/>
                <w:szCs w:val="22"/>
                <w:u w:val="none"/>
              </w:rPr>
            </w:pPr>
          </w:p>
        </w:tc>
      </w:tr>
      <w:tr w14:paraId="7715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9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模拟手术室控制面板</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489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铝合金边框，规格：700*310*90（铝合金四联（两个计时模块，一个空调模块，一个控屏）</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4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CF98">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99E1">
            <w:pPr>
              <w:jc w:val="center"/>
              <w:rPr>
                <w:rFonts w:hint="eastAsia" w:ascii="宋体" w:hAnsi="宋体" w:eastAsia="宋体" w:cs="宋体"/>
                <w:i w:val="0"/>
                <w:iCs w:val="0"/>
                <w:color w:val="000000"/>
                <w:sz w:val="22"/>
                <w:szCs w:val="22"/>
                <w:u w:val="none"/>
              </w:rPr>
            </w:pPr>
          </w:p>
        </w:tc>
      </w:tr>
      <w:tr w14:paraId="3436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9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8</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B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手术室书写台</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F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不锈钢材质，规格：570*430*250</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嵌入式安装，配照明灯。</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B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BA6D">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26B8">
            <w:pPr>
              <w:jc w:val="center"/>
              <w:rPr>
                <w:rFonts w:hint="eastAsia" w:ascii="宋体" w:hAnsi="宋体" w:eastAsia="宋体" w:cs="宋体"/>
                <w:i w:val="0"/>
                <w:iCs w:val="0"/>
                <w:color w:val="000000"/>
                <w:sz w:val="22"/>
                <w:szCs w:val="22"/>
                <w:u w:val="none"/>
              </w:rPr>
            </w:pPr>
          </w:p>
        </w:tc>
      </w:tr>
      <w:tr w14:paraId="6EED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E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AA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手术室器械柜、麻醉柜</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1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参数：800*400*1800</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采用δ0.8mm优质  201 不锈钢板材，经激光下料，折弯，焊接，打磨等工艺而成。</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环保无毒害；焊接部分采用高标准熔接焊,表面平整光滑，美观大方，无凹凸感，抗压能力强。零件表面干净，产品质量稳定，牢固可靠，美观大方，耐久防锈；。结合能力强，具有优异的柔韧性、耐磨性和装饰性并切属于环保产品。</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采用对开门式设计，以适应不同客户要求，上下两层，上层内部三层隔板。</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采用整体一体化设计，使柜体更干净，不易产生细菌</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不锈钢器械柜是现代化手术室内的基本配置。主要用来存放手术用的器</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械用具、药品及麻醉品等。</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表面亚光发纹不晕目</w:t>
            </w:r>
            <w:r>
              <w:rPr>
                <w:rFonts w:hint="eastAsia" w:ascii="宋体" w:hAnsi="宋体" w:eastAsia="宋体" w:cs="宋体"/>
                <w:i w:val="0"/>
                <w:iCs w:val="0"/>
                <w:color w:val="000000"/>
                <w:kern w:val="0"/>
                <w:sz w:val="22"/>
                <w:szCs w:val="22"/>
                <w:u w:val="none" w:color="000000"/>
                <w:lang w:val="en-US" w:eastAsia="zh-CN" w:bidi="ar"/>
              </w:rPr>
              <w:br w:type="textWrapping"/>
            </w:r>
            <w:r>
              <w:rPr>
                <w:rFonts w:hint="eastAsia" w:ascii="宋体" w:hAnsi="宋体" w:eastAsia="宋体" w:cs="宋体"/>
                <w:i w:val="0"/>
                <w:iCs w:val="0"/>
                <w:color w:val="000000"/>
                <w:kern w:val="0"/>
                <w:sz w:val="22"/>
                <w:szCs w:val="22"/>
                <w:u w:val="none" w:color="000000"/>
                <w:lang w:val="en-US" w:eastAsia="zh-CN" w:bidi="ar"/>
              </w:rPr>
              <w:t>耐腐蚀、耐清洗。便于器材管理清洁化，适合各种手术室功能需要符合洁净标准。上部为玻璃透明设计，柜内采光度更好便于医护人员按需存取各类手术用品，内体设计简洁合理。可根据客户的需求制作符合洁净手术室要求的各种外形尺寸的器械柜。</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0726">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991">
            <w:pPr>
              <w:jc w:val="center"/>
              <w:rPr>
                <w:rFonts w:hint="eastAsia" w:ascii="宋体" w:hAnsi="宋体" w:eastAsia="宋体" w:cs="宋体"/>
                <w:i w:val="0"/>
                <w:iCs w:val="0"/>
                <w:color w:val="000000"/>
                <w:sz w:val="24"/>
                <w:szCs w:val="24"/>
                <w:u w:val="none"/>
              </w:rPr>
            </w:pPr>
          </w:p>
        </w:tc>
      </w:tr>
      <w:tr w14:paraId="3EE8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B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9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手术室工作指示灯</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8A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带电工作指示灯，接电220V，全铝边框。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8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3518">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CF88">
            <w:pPr>
              <w:jc w:val="center"/>
              <w:rPr>
                <w:rFonts w:hint="eastAsia" w:ascii="宋体" w:hAnsi="宋体" w:eastAsia="宋体" w:cs="宋体"/>
                <w:i w:val="0"/>
                <w:iCs w:val="0"/>
                <w:color w:val="000000"/>
                <w:sz w:val="22"/>
                <w:szCs w:val="22"/>
                <w:u w:val="none"/>
              </w:rPr>
            </w:pPr>
          </w:p>
        </w:tc>
      </w:tr>
      <w:tr w14:paraId="30AE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9"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6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AC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Style w:val="26"/>
                <w:color w:val="000000"/>
                <w:u w:color="000000"/>
                <w:lang w:val="en-US" w:eastAsia="zh-CN" w:bidi="ar"/>
              </w:rPr>
              <w:t>外科手术情景教学系统（</w:t>
            </w:r>
            <w:r>
              <w:rPr>
                <w:rStyle w:val="27"/>
                <w:color w:val="000000"/>
                <w:u w:color="000000"/>
                <w:lang w:val="en-US" w:eastAsia="zh-CN" w:bidi="ar"/>
              </w:rPr>
              <w:t>虚拟现实头盔、服务器1台、手动操作器、</w:t>
            </w:r>
            <w:r>
              <w:rPr>
                <w:rStyle w:val="26"/>
                <w:color w:val="000000"/>
                <w:u w:color="000000"/>
                <w:lang w:val="en-US" w:eastAsia="zh-CN" w:bidi="ar"/>
              </w:rPr>
              <w:t>显示电子屏幕）</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F5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基于沉浸式VR模拟技术，让学员在逼真的环境里进行手术术前的一系列操作，包含手术人员术前的准备和进入手术室后进行术前相关的操作，满足医生在三维手术室模拟环境中可一边进行手术理论知识的学习，一边进行临床技能操作。让学员在理论学习和实践操作中提高手术术前操作技能。采取任务分配教学模式将手术人员术前准备和手术分为多个学习步骤，训练学员严格遵照手术步骤进行理论答题和术前准备操作，操作过程中，系统将会提供指示符号来指导学员如何进行标准化操作，使得学员在没有导师在场的情况，也可以自主地学习，缓解临床带教老师的带教压力。</w:t>
            </w:r>
          </w:p>
          <w:p w14:paraId="4DEA91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主要功能：</w:t>
            </w:r>
          </w:p>
          <w:p w14:paraId="71A44C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1、手术人员术前准备，包含但不限于七步洗手法、刷手、泡手、穿无菌手术衣、戴无菌手套等内容。</w:t>
            </w:r>
          </w:p>
          <w:p w14:paraId="7AA700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2、病人术前的准备，包含但不限于患者体位的摆放固定、手术区域皮肤消毒、铺盖无菌布单、放置气腹针等腹腔镜装置的固定操作。</w:t>
            </w:r>
          </w:p>
          <w:p w14:paraId="1F9396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3、模拟临床真实的手术室刷手区环境，包括刷手池、毛刷、小方巾、含75%的酒精泡桶等，全方位模拟考核学员的术前准备，逼真模拟临床手术室环境，包括1:1模拟病人、手术床、手术台、无影灯、麻醉机、呼吸机、生命监护仪、器械台、腹腔镜设备等。可模拟临床腹腔镜手术所用的器械和耗材，包括气腹针、消毒拭子、约束带、手术刀、负极板、10mm穿刺套管、5mm穿刺套管、布巾钳等。（投标人需提供图片进行佐证）。</w:t>
            </w:r>
          </w:p>
          <w:p w14:paraId="20822E5A">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4、增加基础手术操作术种，包括但不限于清创、换药术、止血包扎术、肠吻合术、阑尾切除术等（每个术种≧15手术前准备步骤的理论题，参考目前临床上普遍采用及认可的术前准备步骤）</w:t>
            </w:r>
          </w:p>
          <w:p w14:paraId="0CC3E0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5、交互式操作：系统允许学员一边答题，一边进行与题目相关的技能操作。</w:t>
            </w:r>
          </w:p>
          <w:p w14:paraId="645DEF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6、拿取手术器械时具有抓取的手感。</w:t>
            </w:r>
          </w:p>
          <w:p w14:paraId="5D3AA8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7、技能操作时，学员做出正确操作时，系统随即生成触碰力反馈进行提示操作正确。</w:t>
            </w:r>
          </w:p>
          <w:p w14:paraId="31E022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8、学员操作时，系统可提供指导帮助，点击帮助键，学员可查看考题的临床知识点及注意事项。</w:t>
            </w:r>
          </w:p>
          <w:p w14:paraId="100FF79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9、学生权限</w:t>
            </w:r>
          </w:p>
          <w:p w14:paraId="44BA27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9.1通过学生账户界面，学员可学习手术前临床理论知识，参加考核及技能训练。</w:t>
            </w:r>
          </w:p>
          <w:p w14:paraId="0A2140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9.2查看自己理论知识及实操成绩及操作全程视频。</w:t>
            </w:r>
          </w:p>
          <w:p w14:paraId="00E85B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10、系统支持录制整个理论考核和技能操作的过程。</w:t>
            </w:r>
          </w:p>
          <w:p w14:paraId="1283A8B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11、评估系统</w:t>
            </w:r>
          </w:p>
          <w:p w14:paraId="00AD77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11.1采取理论考试和技能操作两部分双重综合评估方法，针对理论考试和技能操作分别给出评分，评估学员的综合能力。</w:t>
            </w:r>
          </w:p>
          <w:p w14:paraId="4E1CAD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11.2评分及记录将会保存在学员的个人账户下。</w:t>
            </w:r>
          </w:p>
          <w:p w14:paraId="4726DB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12、团队训练</w:t>
            </w:r>
          </w:p>
          <w:p w14:paraId="2ABF62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12.1系统可模拟临床手术室里不同人员，如器械护士、麻醉师等。</w:t>
            </w:r>
          </w:p>
          <w:p w14:paraId="384230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12.2可模拟团队人员之间的协作和交流，如麻醉师确认病人麻醉状态等。</w:t>
            </w:r>
          </w:p>
          <w:p w14:paraId="4194B1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硬件要求</w:t>
            </w:r>
          </w:p>
          <w:p w14:paraId="7E9F33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1、虚拟现实头盔设备一套</w:t>
            </w:r>
          </w:p>
          <w:p w14:paraId="38A4CB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color="000000"/>
                <w:lang w:val="en-US" w:eastAsia="zh-CN" w:bidi="ar"/>
              </w:rPr>
            </w:pPr>
            <w:r>
              <w:rPr>
                <w:rFonts w:hint="eastAsia" w:ascii="宋体" w:hAnsi="宋体" w:eastAsia="宋体" w:cs="宋体"/>
                <w:i w:val="0"/>
                <w:iCs w:val="0"/>
                <w:color w:val="000000"/>
                <w:kern w:val="0"/>
                <w:sz w:val="22"/>
                <w:szCs w:val="22"/>
                <w:u w:val="none" w:color="000000"/>
                <w:lang w:val="en-US" w:eastAsia="zh-CN" w:bidi="ar"/>
              </w:rPr>
              <w:t>2、服务器一台</w:t>
            </w:r>
          </w:p>
          <w:p w14:paraId="4A2A2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                                                                                                                                                                                                                                 </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3473">
            <w:pPr>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B8F8">
            <w:pPr>
              <w:jc w:val="center"/>
              <w:rPr>
                <w:rFonts w:hint="eastAsia" w:ascii="宋体" w:hAnsi="宋体" w:eastAsia="宋体" w:cs="宋体"/>
                <w:i w:val="0"/>
                <w:iCs w:val="0"/>
                <w:color w:val="000000"/>
                <w:sz w:val="22"/>
                <w:szCs w:val="22"/>
                <w:u w:val="none"/>
              </w:rPr>
            </w:pPr>
          </w:p>
        </w:tc>
      </w:tr>
      <w:tr w14:paraId="0902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3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2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0E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外科创伤手术模拟人</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39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模型为成年男性外观，解剖结构需包含颈肩、胸腹部、男性会阴区及生殖器，具备皮肤、肌肉层、骨骼结构（锁骨、胸骨、肋骨、骨盆）及内脏器官；</w:t>
            </w:r>
          </w:p>
          <w:p w14:paraId="1C310F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2.</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皮肤：包括皮肤、皮下脂肪等；</w:t>
            </w:r>
          </w:p>
          <w:p w14:paraId="4FBAA0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3.</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呼吸系统：包括气管、双肺（正常及损伤）、膈肌等；</w:t>
            </w:r>
          </w:p>
          <w:p w14:paraId="73F2D9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4.</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消化系统：包括食道、胃、小肠、大肠及消化腺、肝脏、胆囊、胰腺、脾脏；可选配损伤脏器（小肠、肝脏、胰腺、脾脏等）；</w:t>
            </w:r>
          </w:p>
          <w:p w14:paraId="7ABDB2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5.</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泌尿系统：包括肾脏（正常及损伤）、膀胱、尿道等</w:t>
            </w:r>
          </w:p>
          <w:p w14:paraId="36C5A0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6.</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可模拟枪伤所致的肺部出血、肠损伤、胸腹部穿透伤，肝脾及肾脏冲击伤等伤情；</w:t>
            </w:r>
          </w:p>
          <w:p w14:paraId="729DB9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7.</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可支持剖胸及剖腹探查术训练，在寻找到出血点后可根据对应损伤情况对损伤脏器采取对应的损伤控制技术：如止血、病灶切除或残端吻合等；</w:t>
            </w:r>
          </w:p>
          <w:p w14:paraId="65A1AE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8.</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可进行软组织清创术、开放性气胸封闭缝合、肝/脾填塞止血术、肠断端夹闭结扎术等操作；</w:t>
            </w:r>
          </w:p>
          <w:p w14:paraId="3F89C3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9.</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具备膀胱及阴茎结构，支持进行导尿术及膀胱穿刺术操作；</w:t>
            </w:r>
          </w:p>
          <w:p w14:paraId="5CA212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ascii="宋体" w:hAnsi="宋体" w:eastAsia="宋体" w:cs="宋体"/>
                <w:i w:val="0"/>
                <w:iCs w:val="0"/>
                <w:color w:val="000000"/>
                <w:sz w:val="21"/>
                <w:szCs w:val="21"/>
                <w:u w:val="none"/>
                <w:lang w:val="en-US" w:eastAsia="zh-CN"/>
              </w:rPr>
              <w:t>0</w:t>
            </w: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需配备化妆工具包、修复液、模拟食物、模拟大便、模拟粘液、模拟血液等配件；</w:t>
            </w:r>
          </w:p>
          <w:p w14:paraId="0E9E8F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1</w:t>
            </w:r>
            <w:r>
              <w:rPr>
                <w:rFonts w:hint="eastAsia" w:ascii="宋体" w:hAnsi="宋体" w:eastAsia="宋体" w:cs="宋体"/>
                <w:i w:val="0"/>
                <w:iCs w:val="0"/>
                <w:color w:val="000000"/>
                <w:sz w:val="21"/>
                <w:szCs w:val="21"/>
                <w:u w:val="none"/>
                <w:lang w:val="en-US" w:eastAsia="zh-CN"/>
              </w:rPr>
              <w:t>1</w:t>
            </w: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rPr>
              <w:tab/>
            </w:r>
            <w:r>
              <w:rPr>
                <w:rFonts w:hint="eastAsia" w:ascii="宋体" w:hAnsi="宋体" w:eastAsia="宋体" w:cs="宋体"/>
                <w:i w:val="0"/>
                <w:iCs w:val="0"/>
                <w:color w:val="000000"/>
                <w:sz w:val="21"/>
                <w:szCs w:val="21"/>
                <w:u w:val="none"/>
              </w:rPr>
              <w:t>手术操作对产品造成的切口损伤，</w:t>
            </w:r>
            <w:r>
              <w:rPr>
                <w:rFonts w:hint="eastAsia" w:ascii="宋体" w:hAnsi="宋体" w:eastAsia="宋体" w:cs="宋体"/>
                <w:i w:val="0"/>
                <w:iCs w:val="0"/>
                <w:color w:val="000000"/>
                <w:sz w:val="21"/>
                <w:szCs w:val="21"/>
                <w:u w:val="none"/>
                <w:lang w:val="en-US" w:eastAsia="zh-CN"/>
              </w:rPr>
              <w:t>手术部位和器官可替换</w:t>
            </w:r>
            <w:r>
              <w:rPr>
                <w:rFonts w:hint="eastAsia" w:ascii="宋体" w:hAnsi="宋体" w:eastAsia="宋体" w:cs="宋体"/>
                <w:i w:val="0"/>
                <w:iCs w:val="0"/>
                <w:color w:val="000000"/>
                <w:sz w:val="21"/>
                <w:szCs w:val="21"/>
                <w:u w:val="none"/>
              </w:rPr>
              <w:t>；</w:t>
            </w:r>
          </w:p>
          <w:p w14:paraId="2B34EC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2F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9C3F">
            <w:pPr>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F100F">
            <w:pPr>
              <w:jc w:val="center"/>
              <w:rPr>
                <w:rFonts w:hint="eastAsia" w:ascii="宋体" w:hAnsi="宋体" w:eastAsia="宋体" w:cs="宋体"/>
                <w:i w:val="0"/>
                <w:iCs w:val="0"/>
                <w:color w:val="000000"/>
                <w:sz w:val="22"/>
                <w:szCs w:val="22"/>
                <w:u w:val="none"/>
              </w:rPr>
            </w:pPr>
          </w:p>
        </w:tc>
      </w:tr>
      <w:tr w14:paraId="3A906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DA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13</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776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培训移动数据采集推车</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C6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1、移动示教推车配备21寸显示屏，配备鼠标和键盘。</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2、支持Windows操作系统，兼容众多日常办公应用软件。</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3、移动示教推车配置USB、HDMI、以太网口、音频口等接口，实现多场景的使用需求，能够满足系统全部设备使用数量要求。</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4、广角镜头：800万自动对焦（分辨率3264*2448）</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5、标准镜头：800万自动对焦（分辨率3264*2448）</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6、采用万向软管式设计，360度任意方向可调。</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7、支持通过智慧实训教学软件调取多功能移动示教推车的实时画面。</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8、推车采用铝合金支架，确保稳固耐用。</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9、脚踏式气动升降，可上下调节高度，推车的升降范围值约25cm，整机高度（含双摄像头）的范围在175cm-200cm，适应不同身高的操作人员，提升使用舒适度。</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10、采用专用静音脚轮，前轮带锁定功能，便于移动与固定。</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11、隐藏式键盘位，位于把手上方，可放置键盘，并配备专用鼠标挂架，方便键鼠收纳与使用</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12、配置智能一体化4K超高清摄像机、麦克风阵列、高保真扬声器等多种功能模块。</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13、麦克风阵列支持6麦阵列，不低于6米拾音距离。</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14、扬声器采用双10W立体声高品质双扬声音箱，确保声音清晰传输。</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 xml:space="preserve">15、采用2D、3D降噪技术，低噪声CMOS有效地保证了画面的超高信噪比。   </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16、支持智能取景，根据操作人员与位置变化自动调整画面大小，呈现最佳取景。</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17、支持语音追踪功能，实时跟踪发言使用者，保证发言人实时处于画面中心。</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18、支持无线投屏，将移动示教推车的画面无线投屏到大屏，无遮拦无线投屏距离50米。</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19、配备便携式电源，电池容量1025WH，AC输出电压220V，充电时间约8小时，续航时间不低于7小时。</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二、第一视角采集仪：</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 xml:space="preserve">1、800万自动对焦（分辨率3264*2448）   </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 xml:space="preserve">2、物理防抖，标准镜头1:1幅度    </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 xml:space="preserve">3、拍摄1080P帧速率为25帧/秒                                                                                                                                                                                                                                                                                                                                                                                                                                                                                                                                                                                                                                                                                                                                                                                                                                                                                     </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4、镜头可上下方向调节拍摄角度，拍摄第一人称视角</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5、采用镂空头戴式结构，PC框架旋钮调节大小</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6、连接方式：5G无线WiFi连接</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三、智慧实训教学软件参数</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1、支持智慧实训教学软件调取移动数据采集推车实时观看实物展示画面。</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2、支持4屏实物展示，支持将广角镜头画面、标准镜头画面、追踪摄像机画面、第一视角采集仪的画面同屏对比展示，支持任意画面双击放大、返回。</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3、支持实操画面展示，本地图片、本地视频、本地文件展示，旋转、缩放、拍照等教学功能</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4、支持电子白板讲解批注功能，支持画笔选择、一键清空、颜色、线宽，返回桌面、截图保存等功能。</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5、支持在软件画面和电脑桌面进行批注，支持对批注后的画面内容进行截图存储，支持在内容管理中进行查看</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6、支持软件画面与电脑桌面的一键切换，方便老师在软件和其他使用界面之间进行快速切换</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7、支持推车上的2路实操画面与课件PPT进行展示对比，支持画面切换。</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 xml:space="preserve">8、支持微课录制，录制成MP4格式的视频文件，录制的视频文件可导出。 </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9、微课录制支持全屏录制和局部录制，支持倒数提醒、开始、停止等功能。</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10、支持内容分类管理，系统自动按照图片、视频、文摘等分类存档，图片及视频文件按生成的日期自动归档。</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11、系统支持图片格式、视频清晰度、文件保存路径、左右摄像头等配置设置。</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12、双软件：含智慧实训教学软件和微课宝视频编辑软件。</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13、支持微课编辑功能：可以对录制的微课添加片头、片尾、水印、字幕等；</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14、可以对微课任意位置的视频和音频进行剪切，且剪切后的视频、音频可恢复。</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15、支持微课录制完成后，可根据微课语音中的普通话转化成声音同步的字幕。</w:t>
            </w:r>
            <w:r>
              <w:rPr>
                <w:rFonts w:hint="eastAsia" w:ascii="宋体" w:hAnsi="宋体" w:eastAsia="宋体" w:cs="宋体"/>
                <w:i w:val="0"/>
                <w:iCs w:val="0"/>
                <w:color w:val="000000"/>
                <w:kern w:val="0"/>
                <w:sz w:val="21"/>
                <w:szCs w:val="21"/>
                <w:u w:val="none" w:color="000000"/>
                <w:lang w:val="en-US" w:eastAsia="zh-CN" w:bidi="ar"/>
              </w:rPr>
              <w:br w:type="textWrapping"/>
            </w:r>
            <w:r>
              <w:rPr>
                <w:rFonts w:hint="eastAsia" w:ascii="宋体" w:hAnsi="宋体" w:eastAsia="宋体" w:cs="宋体"/>
                <w:i w:val="0"/>
                <w:iCs w:val="0"/>
                <w:color w:val="000000"/>
                <w:kern w:val="0"/>
                <w:sz w:val="21"/>
                <w:szCs w:val="21"/>
                <w:u w:val="none" w:color="000000"/>
                <w:lang w:val="en-US" w:eastAsia="zh-CN" w:bidi="ar"/>
              </w:rPr>
              <w:t>16、支持片头、片尾、水印自定义文字大小、颜色、透明度，并可通过拖动鼠标来改变文字位置和大小，可以对图片进行亮度、对比度、饱合度、智能裁边、剪裁、灰度、黑白、反相、浮雕、锐化等处理。</w:t>
            </w:r>
          </w:p>
        </w:tc>
        <w:tc>
          <w:tcPr>
            <w:tcW w:w="3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26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202C2">
            <w:pPr>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795A">
            <w:pPr>
              <w:jc w:val="center"/>
              <w:rPr>
                <w:rFonts w:hint="eastAsia" w:ascii="宋体" w:hAnsi="宋体" w:eastAsia="宋体" w:cs="宋体"/>
                <w:i w:val="0"/>
                <w:iCs w:val="0"/>
                <w:color w:val="000000"/>
                <w:sz w:val="22"/>
                <w:szCs w:val="22"/>
                <w:u w:val="none"/>
              </w:rPr>
            </w:pPr>
          </w:p>
        </w:tc>
      </w:tr>
      <w:tr w14:paraId="1CF8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0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7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合计金额</w:t>
            </w:r>
          </w:p>
        </w:tc>
        <w:tc>
          <w:tcPr>
            <w:tcW w:w="7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0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元（大写：）</w:t>
            </w:r>
          </w:p>
        </w:tc>
      </w:tr>
    </w:tbl>
    <w:p w14:paraId="461094F1">
      <w:pPr>
        <w:bidi w:val="0"/>
        <w:ind w:firstLine="275" w:firstLineChars="0"/>
        <w:jc w:val="left"/>
        <w:rPr>
          <w:rFonts w:hint="default"/>
          <w:lang w:val="en-US" w:eastAsia="zh-CN"/>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A270CAEA-3B37-4624-B4B9-6A3AFF963D19}"/>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232FF915-EB2F-45E9-BA00-3F8F1EB20557}"/>
  </w:font>
  <w:font w:name="PMingLiU">
    <w:altName w:val="Verdana"/>
    <w:panose1 w:val="02010601000101010101"/>
    <w:charset w:val="00"/>
    <w:family w:val="auto"/>
    <w:pitch w:val="default"/>
    <w:sig w:usb0="00000000" w:usb1="00000000" w:usb2="00000000" w:usb3="00000000" w:csb0="00000000" w:csb1="00000000"/>
    <w:embedRegular r:id="rId3" w:fontKey="{BCEB59B9-9BC2-446D-A423-D155C3A447D2}"/>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DD8B73B7"/>
    <w:multiLevelType w:val="singleLevel"/>
    <w:tmpl w:val="DD8B73B7"/>
    <w:lvl w:ilvl="0" w:tentative="0">
      <w:start w:val="1"/>
      <w:numFmt w:val="chineseCounting"/>
      <w:suff w:val="nothing"/>
      <w:lvlText w:val="%1、"/>
      <w:lvlJc w:val="left"/>
      <w:rPr>
        <w:rFonts w:hint="eastAsia"/>
      </w:rPr>
    </w:lvl>
  </w:abstractNum>
  <w:abstractNum w:abstractNumId="2">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AD3936"/>
    <w:rsid w:val="05DA2E36"/>
    <w:rsid w:val="05EC26B0"/>
    <w:rsid w:val="061B4D44"/>
    <w:rsid w:val="06604E4C"/>
    <w:rsid w:val="06734B80"/>
    <w:rsid w:val="06874187"/>
    <w:rsid w:val="06B81D95"/>
    <w:rsid w:val="06CC4290"/>
    <w:rsid w:val="06F0248B"/>
    <w:rsid w:val="0721638A"/>
    <w:rsid w:val="07AB012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D87454"/>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20671A1A"/>
    <w:rsid w:val="208A4B48"/>
    <w:rsid w:val="20B967E2"/>
    <w:rsid w:val="21091F11"/>
    <w:rsid w:val="216A316F"/>
    <w:rsid w:val="21A65344"/>
    <w:rsid w:val="21C12DFB"/>
    <w:rsid w:val="21CA3C4C"/>
    <w:rsid w:val="22034BB2"/>
    <w:rsid w:val="22041389"/>
    <w:rsid w:val="22350AE4"/>
    <w:rsid w:val="224F1BA5"/>
    <w:rsid w:val="22C307F5"/>
    <w:rsid w:val="230249DD"/>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673A14"/>
    <w:rsid w:val="29A46C7B"/>
    <w:rsid w:val="29D07A70"/>
    <w:rsid w:val="29D15596"/>
    <w:rsid w:val="29D60DFE"/>
    <w:rsid w:val="2A477CE9"/>
    <w:rsid w:val="2A513AEC"/>
    <w:rsid w:val="2A88034A"/>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A6FCE"/>
    <w:rsid w:val="41006A35"/>
    <w:rsid w:val="41177CBE"/>
    <w:rsid w:val="415D1F4B"/>
    <w:rsid w:val="419B52B3"/>
    <w:rsid w:val="41F1637D"/>
    <w:rsid w:val="43E51A3B"/>
    <w:rsid w:val="43F403A7"/>
    <w:rsid w:val="44062F6B"/>
    <w:rsid w:val="4441183E"/>
    <w:rsid w:val="44E11872"/>
    <w:rsid w:val="454A2974"/>
    <w:rsid w:val="461F5BAF"/>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C155020"/>
    <w:rsid w:val="4C5B5709"/>
    <w:rsid w:val="4C6662F6"/>
    <w:rsid w:val="4C7E68FD"/>
    <w:rsid w:val="4C820C46"/>
    <w:rsid w:val="4D3919C1"/>
    <w:rsid w:val="4D671BE7"/>
    <w:rsid w:val="4DA644C0"/>
    <w:rsid w:val="4DF74D1B"/>
    <w:rsid w:val="4E720846"/>
    <w:rsid w:val="4E9E163B"/>
    <w:rsid w:val="4ED14D41"/>
    <w:rsid w:val="4EEF1BCB"/>
    <w:rsid w:val="4F4C72E9"/>
    <w:rsid w:val="4F8627FB"/>
    <w:rsid w:val="4F9D18F3"/>
    <w:rsid w:val="4FD518ED"/>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AF5789"/>
    <w:rsid w:val="7317621E"/>
    <w:rsid w:val="732450B9"/>
    <w:rsid w:val="734939BC"/>
    <w:rsid w:val="73944C37"/>
    <w:rsid w:val="74587064"/>
    <w:rsid w:val="74663ABB"/>
    <w:rsid w:val="74A54C22"/>
    <w:rsid w:val="74F6722B"/>
    <w:rsid w:val="752217B8"/>
    <w:rsid w:val="757C1E26"/>
    <w:rsid w:val="758F5C51"/>
    <w:rsid w:val="768A5A05"/>
    <w:rsid w:val="76BF35A8"/>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character" w:customStyle="1" w:styleId="26">
    <w:name w:val="font51"/>
    <w:basedOn w:val="11"/>
    <w:qFormat/>
    <w:uiPriority w:val="0"/>
    <w:rPr>
      <w:rFonts w:hint="eastAsia" w:ascii="宋体" w:hAnsi="宋体" w:eastAsia="宋体" w:cs="宋体"/>
      <w:color w:val="000000"/>
      <w:sz w:val="21"/>
      <w:szCs w:val="21"/>
      <w:u w:val="none"/>
    </w:rPr>
  </w:style>
  <w:style w:type="character" w:customStyle="1" w:styleId="27">
    <w:name w:val="font6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16</Pages>
  <Words>2625</Words>
  <Characters>2987</Characters>
  <Lines>16</Lines>
  <Paragraphs>4</Paragraphs>
  <TotalTime>13</TotalTime>
  <ScaleCrop>false</ScaleCrop>
  <LinksUpToDate>false</LinksUpToDate>
  <CharactersWithSpaces>3031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2025-09-26T09:39:19Z</cp:lastPrinted>
  <dcterms:modified xsi:type="dcterms:W3CDTF">2025-09-26T09:49:54Z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93F5DE7A57D04BE988ECC769120CC2B7_13</vt:lpwstr>
  </property>
  <property fmtid="{D5CDD505-2E9C-101B-9397-08002B2CF9AE}" pid="4" name="KSOTemplateDocerSaveRecord">
    <vt:lpwstr>eyJoZGlkIjoiMzEwNTM5NzYwMDRjMzkwZTVkZjY2ODkwMGIxNGU0OTUiLCJ1c2VySWQiOiI3MzM1NDAzNDUifQ==</vt:lpwstr>
  </property>
</Properties>
</file>