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7ED8D"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云南医药健康职业学院富民校区学生公寓6T物资采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购</w:t>
      </w:r>
    </w:p>
    <w:p w14:paraId="1B2B9863"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竞争性谈判文件</w:t>
      </w:r>
      <w:bookmarkStart w:id="0" w:name="_GoBack"/>
      <w:bookmarkEnd w:id="0"/>
    </w:p>
    <w:p w14:paraId="7281CDF3">
      <w:pPr>
        <w:spacing w:after="0" w:line="460" w:lineRule="exact"/>
        <w:ind w:firstLine="420"/>
        <w:rPr>
          <w:rFonts w:hint="eastAsia" w:ascii="宋体" w:hAnsi="宋体" w:eastAsia="宋体" w:cs="宋体"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hAnsi="宋体" w:eastAsia="宋体" w:cs="宋体"/>
          <w:color w:val="222222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现就以下采购项目，本着公开、公平、公正和诚实信用的原则进行公开竞争性采购，诚邀符合条件的公司前来参与报价。</w:t>
      </w:r>
    </w:p>
    <w:p w14:paraId="78C6E81F">
      <w:pPr>
        <w:numPr>
          <w:ilvl w:val="0"/>
          <w:numId w:val="1"/>
        </w:numPr>
        <w:spacing w:after="0" w:line="460" w:lineRule="exact"/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  <w:lang w:val="zh-TW" w:eastAsia="zh-TW"/>
        </w:rPr>
        <w:t>邀请报价</w:t>
      </w:r>
    </w:p>
    <w:tbl>
      <w:tblPr>
        <w:tblStyle w:val="9"/>
        <w:tblW w:w="9923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620"/>
        <w:gridCol w:w="4837"/>
        <w:gridCol w:w="709"/>
        <w:gridCol w:w="708"/>
      </w:tblGrid>
      <w:tr w14:paraId="117FC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B4B9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序号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F823F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名称</w:t>
            </w:r>
          </w:p>
        </w:tc>
        <w:tc>
          <w:tcPr>
            <w:tcW w:w="4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4930A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规格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9ACB1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数量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2D5C6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单位</w:t>
            </w:r>
          </w:p>
        </w:tc>
      </w:tr>
      <w:tr w14:paraId="1B633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D06E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D071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热水壶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501CD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美的1.7L大容量304不锈钢MK-SH17M301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2DB2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E6486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套</w:t>
            </w:r>
          </w:p>
        </w:tc>
      </w:tr>
      <w:tr w14:paraId="26F60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5017D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6FAA4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动感单车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A447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[HUAWEI  HiLi生态产品]S8黑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054E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50D9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张</w:t>
            </w:r>
          </w:p>
        </w:tc>
      </w:tr>
      <w:tr w14:paraId="46065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E7FC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8C1CC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多功能一体综合训练器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F740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泰坦G6三人站综合训练器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3A809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2132C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台</w:t>
            </w:r>
          </w:p>
        </w:tc>
      </w:tr>
      <w:tr w14:paraId="7E3D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2359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F1349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哑铃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3B62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A型哑铃架+50KG六角哑铃套装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FDFD1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A3343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5C61D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6CA35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811A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跑步机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AB2BA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舒华SH-T199跑步机E1标准版单减震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48B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E32D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台</w:t>
            </w:r>
          </w:p>
        </w:tc>
      </w:tr>
      <w:tr w14:paraId="067BD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6C35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D0AD6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腹肌板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5AEED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索捷SJ-Y3001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4853F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8C936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台</w:t>
            </w:r>
          </w:p>
        </w:tc>
      </w:tr>
      <w:tr w14:paraId="2D67D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F749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E951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美的电冰箱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A90F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552升，对开门，  552WKGPZM(E)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70B26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380F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台</w:t>
            </w:r>
          </w:p>
        </w:tc>
      </w:tr>
      <w:tr w14:paraId="0C7FC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7DD8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A6EAC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美的空气炸锅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45BCF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KZ50E101B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2C4D4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5E57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56805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13E95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A8E0E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美的破壁机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88435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BL1092A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4A5EA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DF8D9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台</w:t>
            </w:r>
          </w:p>
        </w:tc>
      </w:tr>
      <w:tr w14:paraId="34371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32AF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9211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美的微波炉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74E11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23升，平板加热，PC23W5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AAC6F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5D206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台</w:t>
            </w:r>
          </w:p>
        </w:tc>
      </w:tr>
      <w:tr w14:paraId="69B7A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0DD81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E6D36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美的电饭煲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0982C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4升，FB50Easy501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A8483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A55BA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4CDD9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5FBE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9E33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美的高压锅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DF9F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5升，YL50E558D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A40EF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9D50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4764F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5C3F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B165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美的电磁炉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427EC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2200W,带炒锅，蒸锅MC-22EB15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C644C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0901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0B4AD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23523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D473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美的热水壶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12DF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1.5升，304不锈钢内胆   MK-SH15Colour102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C5C3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B0991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21178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E6D9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F18A4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九阳熬药罐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11CCE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耐高温陶瓷内胆，分体式设计DGD3003BQ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ABA69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E5B75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45EAC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6E85D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CF29A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冰箱收纳盒（大）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3EE5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27.5*13.2*15.2cm计时功能，带沥水板，透明白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B44C3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9DFC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7F207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692DD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D00ED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冰箱收纳盒（中）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9595E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25.6*11.2*13.2cm，计时功能，带沥水板，透明白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639C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242F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5BF67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3E21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63B0C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火锅鸳鸯锅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42B01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直径：38CM加厚    304不锈钢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291B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CF6D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7A6D7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933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1A59A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火锅煮锅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AE6E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直径：38CM加厚    304不锈钢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808B9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389E1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06050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EBA5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A0B1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旋转调料置物架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70A6D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塑料可旋转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7D87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8D234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5AA97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222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407F6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微波炉置物架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2416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加厚款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31E5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01CB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4616D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2DA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01FE1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微波炉隔热手套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3EE21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常规隔热，加厚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33756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EC5C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副</w:t>
            </w:r>
          </w:p>
        </w:tc>
      </w:tr>
      <w:tr w14:paraId="4AEE2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081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064E6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防油污围裙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B9FDA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防水防油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02EF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55E43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40AFF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3B7DA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0E86E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洗碗小方巾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1B3AE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常规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6ED6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D93E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块</w:t>
            </w:r>
          </w:p>
        </w:tc>
      </w:tr>
      <w:tr w14:paraId="3CD4B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45CF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7E87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蒸锅架、洋芋丝擦等物件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E2E5E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常规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59FD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1F731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套</w:t>
            </w:r>
          </w:p>
        </w:tc>
      </w:tr>
      <w:tr w14:paraId="14290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70EA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4A0FE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不锈钢洗菜盆（大中小不同尺寸）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0FDE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一套5个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94149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A7A7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套</w:t>
            </w:r>
          </w:p>
        </w:tc>
      </w:tr>
      <w:tr w14:paraId="516D4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61A3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9041A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锅铲、汤勺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F3BE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加厚防烫五件套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9DA51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9479E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套</w:t>
            </w:r>
          </w:p>
        </w:tc>
      </w:tr>
      <w:tr w14:paraId="0C8D9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4BBA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619D3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菜板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9AC23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乌檀木实木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D978D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BD815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块</w:t>
            </w:r>
          </w:p>
        </w:tc>
      </w:tr>
      <w:tr w14:paraId="3ABEE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9A7C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15F64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菜刀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538B9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西式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DF04A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833F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把</w:t>
            </w:r>
          </w:p>
        </w:tc>
      </w:tr>
      <w:tr w14:paraId="11F08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6210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DEB5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上锁刀架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9AA9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三格带盖不锈钢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1473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6720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7F114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22D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F6D31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A2免钉展板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CAC4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常规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A9BA1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1360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块</w:t>
            </w:r>
          </w:p>
        </w:tc>
      </w:tr>
      <w:tr w14:paraId="7990A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6C09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07601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A4免钉展板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BCAF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得力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583CD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E19CE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块</w:t>
            </w:r>
          </w:p>
        </w:tc>
      </w:tr>
      <w:tr w14:paraId="747E1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36D5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5B05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防油透明墙纸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AD35F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常规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BAE36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7517D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卷</w:t>
            </w:r>
          </w:p>
        </w:tc>
      </w:tr>
      <w:tr w14:paraId="63020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CF56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F2AC9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厨房系壁画挂画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94DF6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常规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0DA9D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FA9CE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副</w:t>
            </w:r>
          </w:p>
        </w:tc>
      </w:tr>
      <w:tr w14:paraId="0AD70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8D14A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1F80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毛巾挂钩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4C67C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金属5钩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F67C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C0F6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102F5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DD16F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36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8758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拖把</w:t>
            </w:r>
          </w:p>
        </w:tc>
        <w:tc>
          <w:tcPr>
            <w:tcW w:w="4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18C9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（洗刷一体平板）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B60D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DE1E1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套</w:t>
            </w:r>
          </w:p>
        </w:tc>
      </w:tr>
      <w:tr w14:paraId="7D90E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644E3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D7516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扫把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17E71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（簸箕套装组合）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CB0C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5D81F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套</w:t>
            </w:r>
          </w:p>
        </w:tc>
      </w:tr>
      <w:tr w14:paraId="1FEB4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2B9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B45E6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垃圾桶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5870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加盖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A2F2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EA3B5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646A1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A9AC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8E5A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床上用品（床单、被套、枕套、被芯、枕芯）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E298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1.2米床纯白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C0A4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3B6D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套</w:t>
            </w:r>
          </w:p>
        </w:tc>
      </w:tr>
      <w:tr w14:paraId="0565E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FB46D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9A2F3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茶水盘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D069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青花瓷风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29F2E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176C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6B359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CD7A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A8DE5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泡茶壶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27C76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1800ml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D6E6A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1D784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510B3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C5366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80DF4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杯子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C0F54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300ml六色杯加日式水杯架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4C5A5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F2F0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套</w:t>
            </w:r>
          </w:p>
        </w:tc>
      </w:tr>
      <w:tr w14:paraId="5F593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21C0C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AC23D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塑料靠椅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A7BBE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深灰色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A2334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57369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把</w:t>
            </w:r>
          </w:p>
        </w:tc>
      </w:tr>
      <w:tr w14:paraId="3799E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3704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C883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鱼跃拐杖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2984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yu860A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782CC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1CB1D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副</w:t>
            </w:r>
          </w:p>
        </w:tc>
      </w:tr>
      <w:tr w14:paraId="40E7D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697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FB5E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鱼跃轮椅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2D61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H062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CAC91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4F99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张</w:t>
            </w:r>
          </w:p>
        </w:tc>
      </w:tr>
      <w:tr w14:paraId="26B69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165F9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1D023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墙壁挂画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A778C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一套三幅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935D6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335DF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套</w:t>
            </w:r>
          </w:p>
        </w:tc>
      </w:tr>
      <w:tr w14:paraId="748C9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D94E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75BA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鞋架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3F919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70*100cm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80F5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185F4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32BC8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3D510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19C74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美的挂烫机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BFF94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YGJ15Q3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8D11F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B4B81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0BFC1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B0DA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C5FE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荣事达吹风机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8106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2100W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A70C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533A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39316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5A0C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52A8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束弘家吹风机挂置支架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CBCF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常规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AB77C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DE2C5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03E31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7B7E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361C4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华为体脂称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AA9F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充电款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75C0C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300D1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07B9B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A8749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4BF8F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衣冠镜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581BA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60×180CM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E9FED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A1B65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块</w:t>
            </w:r>
          </w:p>
        </w:tc>
      </w:tr>
      <w:tr w14:paraId="76755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FD66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C314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华为电视显示器（含支架）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B817A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65寸 2+16GB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31BD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0882E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11AF8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F0CA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43EBC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花架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7ABD4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三层，长100cm，高105.5cm，茶色（带轮子）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7D5D5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322E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66E86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2B3CE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8B184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置物架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ED9F6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5层，145*100*30cm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C975F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7EBA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586A6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0ED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972F3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插线板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B9F2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公牛6位，5米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4A06F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BAE4C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6A3B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544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0536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U盘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B9A7D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金士顿128G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2769E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D50A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1B9CE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52D5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4B609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医药箱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8261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12寸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A7B15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07A9E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79E1C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41FA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59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110B9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针线盒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B819D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常规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86057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4D08F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个</w:t>
            </w:r>
          </w:p>
        </w:tc>
      </w:tr>
      <w:tr w14:paraId="567B9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D8E3F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6F04F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钥匙挂绳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DF65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彩色三色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05A2C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01968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捆</w:t>
            </w:r>
          </w:p>
        </w:tc>
      </w:tr>
      <w:tr w14:paraId="469E5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F5BD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43A89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福祥缘自粘毛毡软木板（大）</w:t>
            </w:r>
          </w:p>
        </w:tc>
        <w:tc>
          <w:tcPr>
            <w:tcW w:w="4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682AB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80*120cm浅蓝色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FBF59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CA262"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块</w:t>
            </w:r>
          </w:p>
        </w:tc>
      </w:tr>
    </w:tbl>
    <w:p w14:paraId="233897B4">
      <w:pPr>
        <w:pStyle w:val="24"/>
        <w:numPr>
          <w:ilvl w:val="0"/>
          <w:numId w:val="2"/>
        </w:numPr>
        <w:spacing w:after="0" w:line="460" w:lineRule="exact"/>
        <w:ind w:left="777" w:hanging="357" w:firstLineChars="0"/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  <w:t>以上报价包含：设备费、安装调试费、人工费、利润、税费、质保期维护等一切费用。</w:t>
      </w:r>
    </w:p>
    <w:p w14:paraId="4D20A3AA">
      <w:pPr>
        <w:pStyle w:val="24"/>
        <w:numPr>
          <w:ilvl w:val="0"/>
          <w:numId w:val="2"/>
        </w:numPr>
        <w:spacing w:after="0" w:line="460" w:lineRule="exact"/>
        <w:ind w:left="777" w:hanging="357" w:firstLineChars="0"/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  <w:t>附件中的功能参数仅为参考，请竞谈方务必提供竞谈产品的详细参数、功能及报价清单；</w:t>
      </w:r>
    </w:p>
    <w:p w14:paraId="78339156">
      <w:pPr>
        <w:pStyle w:val="24"/>
        <w:numPr>
          <w:ilvl w:val="0"/>
          <w:numId w:val="2"/>
        </w:numPr>
        <w:spacing w:after="0" w:line="460" w:lineRule="exact"/>
        <w:ind w:left="777" w:hanging="357" w:firstLineChars="0"/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  <w:t>现场答辩环节，请竞谈方对产品进行功能性介绍，可进行现场演示。</w:t>
      </w:r>
    </w:p>
    <w:p w14:paraId="5FFDF9EE">
      <w:pPr>
        <w:pStyle w:val="24"/>
        <w:numPr>
          <w:ilvl w:val="0"/>
          <w:numId w:val="2"/>
        </w:numPr>
        <w:spacing w:after="0" w:line="460" w:lineRule="exact"/>
        <w:ind w:left="777" w:hanging="357" w:firstLineChars="0"/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</w:pP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</w:rPr>
        <w:t>竞谈保证金收取</w:t>
      </w:r>
      <w:r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  <w:t>￥5</w:t>
      </w: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</w:rPr>
        <w:t>000元（大写：</w:t>
      </w:r>
      <w:r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  <w:t>人民币伍仟元整</w:t>
      </w: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</w:rPr>
        <w:t>），保证金凭证打印纸质版与竞谈文件一起交至文件递交地点。</w:t>
      </w:r>
      <w:r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  <w:t>未按上述要求按时足额缴纳竞谈保证金的供应商，其竞谈将被视为无效响应，自动丧失本次竞谈资格。</w:t>
      </w:r>
    </w:p>
    <w:p w14:paraId="6D5B959D">
      <w:pPr>
        <w:pStyle w:val="24"/>
        <w:numPr>
          <w:ilvl w:val="0"/>
          <w:numId w:val="2"/>
        </w:numPr>
        <w:spacing w:after="0" w:line="460" w:lineRule="exact"/>
        <w:ind w:left="777" w:hanging="357" w:firstLineChars="0"/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</w:pP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</w:rPr>
        <w:t>竞谈保证金账户信息：</w:t>
      </w: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</w:rPr>
        <w:cr/>
      </w: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</w:rPr>
        <w:t>公司名称：云南景通招标代理有限公司</w:t>
      </w: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</w:rPr>
        <w:cr/>
      </w: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</w:rPr>
        <w:t>账号：531899991013001668051</w:t>
      </w: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</w:rPr>
        <w:cr/>
      </w: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</w:rPr>
        <w:t>开户银行：交通银行股份有限公司昆明北辰支行</w:t>
      </w:r>
    </w:p>
    <w:p w14:paraId="6D878E29">
      <w:pPr>
        <w:pStyle w:val="24"/>
        <w:numPr>
          <w:ilvl w:val="0"/>
          <w:numId w:val="2"/>
        </w:numPr>
        <w:spacing w:after="0" w:line="460" w:lineRule="exact"/>
        <w:ind w:left="777" w:hanging="357" w:firstLineChars="0"/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</w:pP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</w:rPr>
        <w:t>参与竞谈的公司在评审现场出现围标、串标现象，竞谈保证金不予退还，取消竞谈资格并列入集团及学校黑名单。</w:t>
      </w: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</w:rPr>
        <w:cr/>
      </w:r>
      <w:r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  <w:t>6</w:t>
      </w: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</w:rPr>
        <w:t>.1未选中公司竞谈保证金于竞谈完成7个工作日内退回汇款账户。</w:t>
      </w: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</w:rPr>
        <w:cr/>
      </w:r>
      <w:r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  <w:t>6</w:t>
      </w: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</w:rPr>
        <w:t>.2选中的公司于合同签订后7个工作日内退回汇款账户。在合同签订前，若选中的公司未</w:t>
      </w:r>
      <w:r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  <w:t>履行评审</w:t>
      </w: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</w:rPr>
        <w:t>现场的服务承诺、合同参数发生变更（负偏离竞谈现场确定的参数）或直接放弃合作，竞谈保证金不予退还。</w:t>
      </w:r>
    </w:p>
    <w:p w14:paraId="3E1AE07D">
      <w:pPr>
        <w:pStyle w:val="24"/>
        <w:numPr>
          <w:ilvl w:val="0"/>
          <w:numId w:val="2"/>
        </w:numPr>
        <w:spacing w:after="0" w:line="460" w:lineRule="exact"/>
        <w:ind w:firstLineChars="0"/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  <w:t>2025年8月26日10点30分云南经济管理学院安宁校区（安宁市麒麟路）看样，看样联系人：何老师</w:t>
      </w:r>
      <w:r>
        <w:rPr>
          <w:rFonts w:hint="eastAsia" w:ascii="宋体" w:hAnsi="宋体" w:eastAsia="宋体" w:cs="宋体"/>
          <w:b/>
          <w:bCs/>
          <w:lang w:val="zh-TW"/>
        </w:rPr>
        <w:t>18313889180</w:t>
      </w:r>
      <w:r>
        <w:rPr>
          <w:rFonts w:hint="eastAsia" w:ascii="宋体" w:hAnsi="宋体" w:eastAsia="宋体" w:cs="宋体"/>
          <w:b/>
          <w:bCs/>
          <w:color w:val="222222"/>
          <w:u w:color="222222"/>
          <w:shd w:val="clear" w:color="auto" w:fill="FFFFFF"/>
        </w:rPr>
        <w:t>，未参与看现场的公司视为放弃本项目竞谈，无样品的物资参与竞谈的公司可报本公司产品。</w:t>
      </w:r>
    </w:p>
    <w:p w14:paraId="03F9A5FE">
      <w:pPr>
        <w:spacing w:after="0" w:line="460" w:lineRule="exact"/>
        <w:ind w:firstLine="422" w:firstLineChars="200"/>
        <w:rPr>
          <w:rFonts w:hint="eastAsia"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 w:eastAsia="zh-TW"/>
        </w:rPr>
        <w:t>二、报价方式：竞价谈判</w:t>
      </w:r>
    </w:p>
    <w:p w14:paraId="1B61AFE2">
      <w:pPr>
        <w:spacing w:after="0" w:line="460" w:lineRule="exact"/>
        <w:ind w:firstLine="422" w:firstLineChars="20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三、合格竞谈方的要求</w:t>
      </w:r>
    </w:p>
    <w:p w14:paraId="0DA523D5">
      <w:pPr>
        <w:spacing w:after="0" w:line="460" w:lineRule="exact"/>
        <w:ind w:firstLine="422" w:firstLineChars="2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1.营业执照要求：</w:t>
      </w:r>
    </w:p>
    <w:p w14:paraId="135C54BC">
      <w:pPr>
        <w:spacing w:after="0" w:line="4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报价人须具备经国家市场监督管理部门登记注册的独立企业（事业）法人或其它组织或自然人，必须具备有效的营业执照。</w:t>
      </w:r>
    </w:p>
    <w:p w14:paraId="30164DD6">
      <w:pPr>
        <w:spacing w:after="0" w:line="460" w:lineRule="exact"/>
        <w:ind w:firstLine="422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2.信用要求：</w:t>
      </w:r>
    </w:p>
    <w:p w14:paraId="62B4E4F4">
      <w:pPr>
        <w:spacing w:after="0" w:line="4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屏时间必须在公告发出日到响应文件递交日的期间内。</w:t>
      </w:r>
    </w:p>
    <w:p w14:paraId="50C05927">
      <w:pPr>
        <w:spacing w:after="0" w:line="460" w:lineRule="exact"/>
        <w:ind w:firstLine="422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3.报价文件附件清单如下：</w:t>
      </w:r>
    </w:p>
    <w:p w14:paraId="7E291850">
      <w:pPr>
        <w:spacing w:after="0" w:line="4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包含但不限于以下材料，均应加盖公章，且需按如下顺序装订，并在首页制作目录：</w:t>
      </w:r>
    </w:p>
    <w:p w14:paraId="0996AB87">
      <w:pPr>
        <w:spacing w:after="0" w:line="4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（1）项目报价单，包括报价一览表、分项报价表；</w:t>
      </w:r>
    </w:p>
    <w:p w14:paraId="743F1442">
      <w:pPr>
        <w:spacing w:after="0" w:line="440" w:lineRule="exact"/>
        <w:ind w:firstLine="42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  <w:bCs/>
        </w:rPr>
        <w:t>（2）全</w:t>
      </w:r>
      <w:r>
        <w:rPr>
          <w:rFonts w:hint="eastAsia" w:ascii="宋体" w:hAnsi="宋体" w:eastAsia="宋体" w:cs="宋体"/>
          <w:b/>
        </w:rPr>
        <w:t>套报价文件请依次装订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4"/>
        <w:gridCol w:w="5522"/>
      </w:tblGrid>
      <w:tr w14:paraId="06DB3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4" w:type="dxa"/>
          </w:tcPr>
          <w:p w14:paraId="5B86CEE3">
            <w:pPr>
              <w:spacing w:line="400" w:lineRule="exac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1.报价表（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报价一览表、分项报价表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  <w:tc>
          <w:tcPr>
            <w:tcW w:w="5522" w:type="dxa"/>
          </w:tcPr>
          <w:p w14:paraId="5DBBC0AA">
            <w:pPr>
              <w:spacing w:line="400" w:lineRule="exac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法定代表人资格证明书</w:t>
            </w:r>
          </w:p>
        </w:tc>
      </w:tr>
      <w:tr w14:paraId="7288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4" w:type="dxa"/>
          </w:tcPr>
          <w:p w14:paraId="21E6F414">
            <w:pPr>
              <w:spacing w:line="400" w:lineRule="exac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法定代表人授权委托书</w:t>
            </w:r>
          </w:p>
        </w:tc>
        <w:tc>
          <w:tcPr>
            <w:tcW w:w="5522" w:type="dxa"/>
          </w:tcPr>
          <w:p w14:paraId="342E6295">
            <w:pPr>
              <w:spacing w:line="400" w:lineRule="exac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资质证明文件</w:t>
            </w:r>
          </w:p>
        </w:tc>
      </w:tr>
      <w:tr w14:paraId="7D17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4" w:type="dxa"/>
          </w:tcPr>
          <w:p w14:paraId="017848C8">
            <w:pPr>
              <w:spacing w:line="400" w:lineRule="exac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报价人基本情况表</w:t>
            </w:r>
          </w:p>
        </w:tc>
        <w:tc>
          <w:tcPr>
            <w:tcW w:w="5522" w:type="dxa"/>
          </w:tcPr>
          <w:p w14:paraId="7E8CDD6B">
            <w:pPr>
              <w:spacing w:line="400" w:lineRule="exac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公司近</w:t>
            </w:r>
            <w:r>
              <w:rPr>
                <w:rFonts w:hint="eastAsia" w:ascii="宋体" w:hAnsi="宋体" w:eastAsia="宋体" w:cs="宋体"/>
                <w:lang w:val="zh-TW"/>
              </w:rPr>
              <w:t>三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年</w:t>
            </w:r>
            <w:r>
              <w:rPr>
                <w:rFonts w:hint="eastAsia" w:ascii="宋体" w:hAnsi="宋体" w:eastAsia="宋体" w:cs="宋体"/>
                <w:lang w:val="zh-TW"/>
              </w:rPr>
              <w:t>相同或同类型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业绩介绍，附中标通知或合同</w:t>
            </w:r>
          </w:p>
        </w:tc>
      </w:tr>
      <w:tr w14:paraId="6C2E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4" w:type="dxa"/>
          </w:tcPr>
          <w:p w14:paraId="047D8B8E">
            <w:pPr>
              <w:spacing w:line="400" w:lineRule="exac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无不良记录承诺书</w:t>
            </w:r>
          </w:p>
        </w:tc>
        <w:tc>
          <w:tcPr>
            <w:tcW w:w="5522" w:type="dxa"/>
          </w:tcPr>
          <w:p w14:paraId="5F5F7590">
            <w:pPr>
              <w:spacing w:line="400" w:lineRule="exac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近三年（12月份）增值税完税证明</w:t>
            </w:r>
          </w:p>
        </w:tc>
      </w:tr>
      <w:tr w14:paraId="23B3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4" w:type="dxa"/>
          </w:tcPr>
          <w:p w14:paraId="3E5861FF">
            <w:pPr>
              <w:spacing w:line="400" w:lineRule="exac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售后服务承诺书、质量保证承诺书</w:t>
            </w:r>
          </w:p>
        </w:tc>
        <w:tc>
          <w:tcPr>
            <w:tcW w:w="5522" w:type="dxa"/>
          </w:tcPr>
          <w:p w14:paraId="5FB451D2">
            <w:pPr>
              <w:spacing w:line="400" w:lineRule="exact"/>
              <w:jc w:val="both"/>
              <w:rPr>
                <w:rFonts w:hint="eastAsia" w:ascii="宋体" w:hAnsi="宋体" w:eastAsia="宋体" w:cs="宋体"/>
              </w:rPr>
            </w:pPr>
          </w:p>
        </w:tc>
      </w:tr>
    </w:tbl>
    <w:p w14:paraId="21A57125">
      <w:pPr>
        <w:spacing w:after="0" w:line="4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lang w:val="zh-TW" w:eastAsia="zh-TW"/>
        </w:rPr>
        <w:t>报价文件请同时提供：纸质版一式</w:t>
      </w:r>
      <w:r>
        <w:rPr>
          <w:rFonts w:hint="eastAsia" w:ascii="宋体" w:hAnsi="宋体" w:eastAsia="宋体" w:cs="宋体"/>
        </w:rPr>
        <w:t>四</w:t>
      </w:r>
      <w:r>
        <w:rPr>
          <w:rFonts w:hint="eastAsia" w:ascii="宋体" w:hAnsi="宋体" w:eastAsia="宋体" w:cs="宋体"/>
          <w:lang w:val="zh-TW" w:eastAsia="zh-TW"/>
        </w:rPr>
        <w:t>份（一正</w:t>
      </w:r>
      <w:r>
        <w:rPr>
          <w:rFonts w:hint="eastAsia" w:ascii="宋体" w:hAnsi="宋体" w:eastAsia="宋体" w:cs="宋体"/>
        </w:rPr>
        <w:t>三</w:t>
      </w:r>
      <w:r>
        <w:rPr>
          <w:rFonts w:hint="eastAsia" w:ascii="宋体" w:hAnsi="宋体" w:eastAsia="宋体" w:cs="宋体"/>
          <w:lang w:val="zh-TW" w:eastAsia="zh-TW"/>
        </w:rPr>
        <w:t>副）、电子版一份（U盘）装入密封文件袋并在文件袋上标注联系人电话</w:t>
      </w:r>
      <w:r>
        <w:rPr>
          <w:rFonts w:hint="eastAsia" w:ascii="宋体" w:hAnsi="宋体" w:eastAsia="宋体" w:cs="宋体"/>
          <w:lang w:val="zh-TW"/>
        </w:rPr>
        <w:t>。报价文件</w:t>
      </w:r>
      <w:r>
        <w:rPr>
          <w:rFonts w:hint="eastAsia" w:ascii="宋体" w:hAnsi="宋体" w:eastAsia="宋体" w:cs="宋体"/>
        </w:rPr>
        <w:t>须用封套加以密封，在封口处盖骑缝公章。</w:t>
      </w:r>
    </w:p>
    <w:p w14:paraId="62F260AC">
      <w:pPr>
        <w:spacing w:after="0" w:line="4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）未执行上述规定的报价文件，将被视为无效报价文件。</w:t>
      </w:r>
    </w:p>
    <w:p w14:paraId="07738FBA">
      <w:pPr>
        <w:spacing w:after="0" w:line="460" w:lineRule="exact"/>
        <w:ind w:firstLine="420" w:firstLineChars="200"/>
        <w:rPr>
          <w:rFonts w:hint="eastAsia" w:ascii="宋体" w:hAnsi="宋体" w:eastAsia="宋体" w:cs="宋体"/>
          <w:lang w:val="zh-TW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）本公司保留第一次评审后，根据实际情况有可能进行补充询价及二次评审的权利。</w:t>
      </w:r>
    </w:p>
    <w:p w14:paraId="775D7748">
      <w:pPr>
        <w:spacing w:after="0" w:line="460" w:lineRule="exact"/>
        <w:ind w:firstLine="422" w:firstLineChars="200"/>
        <w:rPr>
          <w:rFonts w:hint="eastAsia"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 w:eastAsia="zh-TW"/>
        </w:rPr>
        <w:t>四、其他说明</w:t>
      </w:r>
    </w:p>
    <w:p w14:paraId="57B60582">
      <w:pPr>
        <w:spacing w:after="0" w:line="460" w:lineRule="exact"/>
        <w:ind w:firstLine="420" w:firstLineChars="200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1.本谈判文件提出的各个参数仅作参考，不作为本次采购的唯一参数，在同等级的情况下，优先考虑报价低的公司。</w:t>
      </w:r>
    </w:p>
    <w:p w14:paraId="7CFE2BE8">
      <w:pPr>
        <w:spacing w:after="0" w:line="460" w:lineRule="exact"/>
        <w:ind w:firstLine="420" w:firstLineChars="200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2.参与竞价的公司可提供等效替代品，条件是满足或正偏离需求产品的功能、性能要求，且价格不得高于原需求产品。</w:t>
      </w:r>
    </w:p>
    <w:p w14:paraId="3DE761C3">
      <w:pPr>
        <w:spacing w:after="0" w:line="460" w:lineRule="exact"/>
        <w:ind w:firstLine="420" w:firstLineChars="200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3.为保证竞价谈判质量，请到场竞价的公司技术人员和商务人员同时到场参加谈判</w:t>
      </w:r>
      <w:r>
        <w:rPr>
          <w:rFonts w:hint="eastAsia" w:ascii="宋体" w:hAnsi="宋体" w:eastAsia="宋体" w:cs="宋体"/>
          <w:lang w:val="zh-TW"/>
        </w:rPr>
        <w:t>，并现场阐述方案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 w14:paraId="709E40B1">
      <w:pPr>
        <w:spacing w:after="0" w:line="460" w:lineRule="exact"/>
        <w:ind w:firstLine="420" w:firstLineChars="200"/>
        <w:rPr>
          <w:rFonts w:hint="eastAsia" w:ascii="宋体" w:hAnsi="宋体" w:eastAsia="宋体" w:cs="宋体"/>
          <w:lang w:val="zh-TW"/>
        </w:rPr>
      </w:pPr>
      <w:r>
        <w:rPr>
          <w:rFonts w:hint="eastAsia" w:ascii="宋体" w:hAnsi="宋体" w:eastAsia="宋体" w:cs="宋体"/>
          <w:lang w:val="zh-TW" w:eastAsia="zh-TW"/>
        </w:rPr>
        <w:t>4.不接受落后淘汰设备配件（产品）。</w:t>
      </w:r>
    </w:p>
    <w:p w14:paraId="0224B1C1">
      <w:pPr>
        <w:spacing w:after="0" w:line="4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本项目代理服务费由中标人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货物类标准计算后向中标单位收取代理服务费。</w:t>
      </w:r>
    </w:p>
    <w:p w14:paraId="54C3D882">
      <w:pPr>
        <w:spacing w:after="0" w:line="4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代理费收费比例见下表：</w:t>
      </w:r>
    </w:p>
    <w:tbl>
      <w:tblPr>
        <w:tblStyle w:val="14"/>
        <w:tblW w:w="92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3"/>
        <w:gridCol w:w="1981"/>
        <w:gridCol w:w="1842"/>
        <w:gridCol w:w="1843"/>
      </w:tblGrid>
      <w:tr w14:paraId="7CE8B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543" w:type="dxa"/>
            <w:vMerge w:val="restart"/>
            <w:tcBorders>
              <w:bottom w:val="nil"/>
            </w:tcBorders>
            <w:vAlign w:val="center"/>
          </w:tcPr>
          <w:p w14:paraId="7855D130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中标金额</w:t>
            </w:r>
          </w:p>
          <w:p w14:paraId="0F4706BE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（万元）</w:t>
            </w:r>
          </w:p>
        </w:tc>
        <w:tc>
          <w:tcPr>
            <w:tcW w:w="5666" w:type="dxa"/>
            <w:gridSpan w:val="3"/>
            <w:vAlign w:val="center"/>
          </w:tcPr>
          <w:p w14:paraId="32DA5482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服务类型</w:t>
            </w:r>
          </w:p>
        </w:tc>
      </w:tr>
      <w:tr w14:paraId="1DFE2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543" w:type="dxa"/>
            <w:vMerge w:val="continue"/>
            <w:tcBorders>
              <w:top w:val="nil"/>
              <w:bottom w:val="nil"/>
            </w:tcBorders>
            <w:vAlign w:val="center"/>
          </w:tcPr>
          <w:p w14:paraId="07950420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</w:p>
        </w:tc>
        <w:tc>
          <w:tcPr>
            <w:tcW w:w="1981" w:type="dxa"/>
            <w:vAlign w:val="center"/>
          </w:tcPr>
          <w:p w14:paraId="7ACBEFF3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货物招标</w:t>
            </w:r>
          </w:p>
        </w:tc>
        <w:tc>
          <w:tcPr>
            <w:tcW w:w="1842" w:type="dxa"/>
            <w:vAlign w:val="center"/>
          </w:tcPr>
          <w:p w14:paraId="7CC1438C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服务招标</w:t>
            </w:r>
          </w:p>
        </w:tc>
        <w:tc>
          <w:tcPr>
            <w:tcW w:w="1843" w:type="dxa"/>
            <w:vAlign w:val="center"/>
          </w:tcPr>
          <w:p w14:paraId="1D493EE2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工程招标</w:t>
            </w:r>
          </w:p>
        </w:tc>
      </w:tr>
      <w:tr w14:paraId="35A9A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543" w:type="dxa"/>
            <w:vMerge w:val="continue"/>
            <w:tcBorders>
              <w:top w:val="nil"/>
            </w:tcBorders>
            <w:vAlign w:val="center"/>
          </w:tcPr>
          <w:p w14:paraId="3984C74C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</w:p>
        </w:tc>
        <w:tc>
          <w:tcPr>
            <w:tcW w:w="5666" w:type="dxa"/>
            <w:gridSpan w:val="3"/>
            <w:vAlign w:val="center"/>
          </w:tcPr>
          <w:p w14:paraId="35DE8BE5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费 率</w:t>
            </w:r>
          </w:p>
        </w:tc>
      </w:tr>
      <w:tr w14:paraId="62E55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543" w:type="dxa"/>
            <w:vAlign w:val="center"/>
          </w:tcPr>
          <w:p w14:paraId="49BE9D23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100及以下</w:t>
            </w:r>
          </w:p>
        </w:tc>
        <w:tc>
          <w:tcPr>
            <w:tcW w:w="1981" w:type="dxa"/>
            <w:vAlign w:val="center"/>
          </w:tcPr>
          <w:p w14:paraId="309F272D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1.5%</w:t>
            </w:r>
          </w:p>
        </w:tc>
        <w:tc>
          <w:tcPr>
            <w:tcW w:w="1842" w:type="dxa"/>
            <w:vAlign w:val="center"/>
          </w:tcPr>
          <w:p w14:paraId="64AEAC8E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1.5%</w:t>
            </w:r>
          </w:p>
        </w:tc>
        <w:tc>
          <w:tcPr>
            <w:tcW w:w="1843" w:type="dxa"/>
            <w:vAlign w:val="center"/>
          </w:tcPr>
          <w:p w14:paraId="1C1EC12B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1%</w:t>
            </w:r>
          </w:p>
        </w:tc>
      </w:tr>
      <w:tr w14:paraId="46040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543" w:type="dxa"/>
            <w:vAlign w:val="center"/>
          </w:tcPr>
          <w:p w14:paraId="129DEE4E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100—500(含)</w:t>
            </w:r>
          </w:p>
        </w:tc>
        <w:tc>
          <w:tcPr>
            <w:tcW w:w="1981" w:type="dxa"/>
            <w:vAlign w:val="center"/>
          </w:tcPr>
          <w:p w14:paraId="4FCBE773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1.1%</w:t>
            </w:r>
          </w:p>
        </w:tc>
        <w:tc>
          <w:tcPr>
            <w:tcW w:w="1842" w:type="dxa"/>
            <w:vAlign w:val="center"/>
          </w:tcPr>
          <w:p w14:paraId="5C7AFAB2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1.8%</w:t>
            </w:r>
          </w:p>
        </w:tc>
        <w:tc>
          <w:tcPr>
            <w:tcW w:w="1843" w:type="dxa"/>
            <w:vAlign w:val="center"/>
          </w:tcPr>
          <w:p w14:paraId="74F06949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0.7%</w:t>
            </w:r>
          </w:p>
        </w:tc>
      </w:tr>
      <w:tr w14:paraId="65A34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543" w:type="dxa"/>
            <w:vAlign w:val="center"/>
          </w:tcPr>
          <w:p w14:paraId="22BCEED2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500—1000(含)</w:t>
            </w:r>
          </w:p>
        </w:tc>
        <w:tc>
          <w:tcPr>
            <w:tcW w:w="1981" w:type="dxa"/>
            <w:vAlign w:val="center"/>
          </w:tcPr>
          <w:p w14:paraId="4522AB48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0.8%</w:t>
            </w:r>
          </w:p>
        </w:tc>
        <w:tc>
          <w:tcPr>
            <w:tcW w:w="1842" w:type="dxa"/>
            <w:vAlign w:val="center"/>
          </w:tcPr>
          <w:p w14:paraId="5E11BD73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0.45%</w:t>
            </w:r>
          </w:p>
        </w:tc>
        <w:tc>
          <w:tcPr>
            <w:tcW w:w="1843" w:type="dxa"/>
            <w:vAlign w:val="center"/>
          </w:tcPr>
          <w:p w14:paraId="699DCBE0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0.55%</w:t>
            </w:r>
          </w:p>
        </w:tc>
      </w:tr>
      <w:tr w14:paraId="3089E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543" w:type="dxa"/>
            <w:vAlign w:val="center"/>
          </w:tcPr>
          <w:p w14:paraId="44FB1393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1000—5000(含)</w:t>
            </w:r>
          </w:p>
        </w:tc>
        <w:tc>
          <w:tcPr>
            <w:tcW w:w="1981" w:type="dxa"/>
            <w:vAlign w:val="center"/>
          </w:tcPr>
          <w:p w14:paraId="6F2AD893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0.5%</w:t>
            </w:r>
          </w:p>
        </w:tc>
        <w:tc>
          <w:tcPr>
            <w:tcW w:w="1842" w:type="dxa"/>
            <w:vAlign w:val="center"/>
          </w:tcPr>
          <w:p w14:paraId="59C36800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0.25%</w:t>
            </w:r>
          </w:p>
        </w:tc>
        <w:tc>
          <w:tcPr>
            <w:tcW w:w="1843" w:type="dxa"/>
            <w:vAlign w:val="center"/>
          </w:tcPr>
          <w:p w14:paraId="3879B7B8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0.35%</w:t>
            </w:r>
          </w:p>
        </w:tc>
      </w:tr>
      <w:tr w14:paraId="4F90B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543" w:type="dxa"/>
            <w:vAlign w:val="center"/>
          </w:tcPr>
          <w:p w14:paraId="348A21C2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5000—100000(含)</w:t>
            </w:r>
          </w:p>
        </w:tc>
        <w:tc>
          <w:tcPr>
            <w:tcW w:w="1981" w:type="dxa"/>
            <w:vAlign w:val="center"/>
          </w:tcPr>
          <w:p w14:paraId="323DD802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0.25%</w:t>
            </w:r>
          </w:p>
        </w:tc>
        <w:tc>
          <w:tcPr>
            <w:tcW w:w="1842" w:type="dxa"/>
            <w:vAlign w:val="center"/>
          </w:tcPr>
          <w:p w14:paraId="099497FA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0.1%</w:t>
            </w:r>
          </w:p>
        </w:tc>
        <w:tc>
          <w:tcPr>
            <w:tcW w:w="1843" w:type="dxa"/>
            <w:vAlign w:val="center"/>
          </w:tcPr>
          <w:p w14:paraId="2496FDBB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0.2%</w:t>
            </w:r>
          </w:p>
        </w:tc>
      </w:tr>
      <w:tr w14:paraId="2272E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543" w:type="dxa"/>
            <w:vAlign w:val="center"/>
          </w:tcPr>
          <w:p w14:paraId="7D3D0A96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100000—100000(含)</w:t>
            </w:r>
          </w:p>
        </w:tc>
        <w:tc>
          <w:tcPr>
            <w:tcW w:w="1981" w:type="dxa"/>
            <w:vAlign w:val="center"/>
          </w:tcPr>
          <w:p w14:paraId="29CC119B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0.05%</w:t>
            </w:r>
          </w:p>
        </w:tc>
        <w:tc>
          <w:tcPr>
            <w:tcW w:w="1842" w:type="dxa"/>
            <w:vAlign w:val="center"/>
          </w:tcPr>
          <w:p w14:paraId="14CC3D8E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0.05%</w:t>
            </w:r>
          </w:p>
        </w:tc>
        <w:tc>
          <w:tcPr>
            <w:tcW w:w="1843" w:type="dxa"/>
            <w:vAlign w:val="center"/>
          </w:tcPr>
          <w:p w14:paraId="7A6226AE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0.05%</w:t>
            </w:r>
          </w:p>
        </w:tc>
      </w:tr>
      <w:tr w14:paraId="337CA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543" w:type="dxa"/>
            <w:vAlign w:val="center"/>
          </w:tcPr>
          <w:p w14:paraId="2D1327B0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1000000以上</w:t>
            </w:r>
          </w:p>
        </w:tc>
        <w:tc>
          <w:tcPr>
            <w:tcW w:w="1981" w:type="dxa"/>
            <w:vAlign w:val="center"/>
          </w:tcPr>
          <w:p w14:paraId="52E646E1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0.01%</w:t>
            </w:r>
          </w:p>
        </w:tc>
        <w:tc>
          <w:tcPr>
            <w:tcW w:w="1842" w:type="dxa"/>
            <w:vAlign w:val="center"/>
          </w:tcPr>
          <w:p w14:paraId="673A0B90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0.01%</w:t>
            </w:r>
          </w:p>
        </w:tc>
        <w:tc>
          <w:tcPr>
            <w:tcW w:w="1843" w:type="dxa"/>
            <w:vAlign w:val="center"/>
          </w:tcPr>
          <w:p w14:paraId="38DA8DBF"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hint="eastAsia" w:cs="仿宋"/>
                <w:spacing w:val="-12"/>
                <w:lang w:eastAsia="zh-CN"/>
              </w:rPr>
            </w:pPr>
            <w:r>
              <w:rPr>
                <w:rFonts w:hint="eastAsia" w:cs="仿宋"/>
                <w:spacing w:val="-12"/>
                <w:lang w:eastAsia="zh-CN"/>
              </w:rPr>
              <w:t>0.01%</w:t>
            </w:r>
          </w:p>
        </w:tc>
      </w:tr>
    </w:tbl>
    <w:p w14:paraId="50A8F9EF">
      <w:pPr>
        <w:spacing w:after="0" w:line="460" w:lineRule="exact"/>
        <w:ind w:firstLine="422" w:firstLineChars="200"/>
        <w:rPr>
          <w:rFonts w:hint="eastAsia"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</w:rPr>
        <w:t>五、竞谈文件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投递</w:t>
      </w:r>
      <w:r>
        <w:rPr>
          <w:rFonts w:hint="eastAsia" w:ascii="宋体" w:hAnsi="宋体" w:eastAsia="宋体" w:cs="宋体"/>
          <w:b/>
          <w:bCs/>
        </w:rPr>
        <w:t>信息</w:t>
      </w:r>
      <w:r>
        <w:rPr>
          <w:rFonts w:hint="eastAsia" w:ascii="宋体" w:hAnsi="宋体" w:eastAsia="宋体" w:cs="宋体"/>
          <w:b/>
          <w:bCs/>
          <w:lang w:val="zh-TW" w:eastAsia="zh-TW"/>
        </w:rPr>
        <w:t>和评审</w:t>
      </w:r>
      <w:r>
        <w:rPr>
          <w:rFonts w:hint="eastAsia" w:ascii="宋体" w:hAnsi="宋体" w:eastAsia="宋体" w:cs="宋体"/>
          <w:b/>
          <w:bCs/>
        </w:rPr>
        <w:t>信息</w:t>
      </w:r>
    </w:p>
    <w:p w14:paraId="7D891D90">
      <w:pPr>
        <w:spacing w:after="0" w:line="460" w:lineRule="exact"/>
        <w:ind w:firstLine="422" w:firstLineChars="2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1.竞谈文件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投递</w:t>
      </w:r>
      <w:r>
        <w:rPr>
          <w:rFonts w:hint="eastAsia" w:ascii="宋体" w:hAnsi="宋体" w:eastAsia="宋体" w:cs="宋体"/>
          <w:b/>
          <w:bCs/>
        </w:rPr>
        <w:t>信息</w:t>
      </w:r>
    </w:p>
    <w:p w14:paraId="1040120E">
      <w:pPr>
        <w:spacing w:after="0" w:line="460" w:lineRule="exact"/>
        <w:ind w:firstLine="422" w:firstLineChars="200"/>
        <w:rPr>
          <w:rFonts w:hint="eastAsia"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</w:rPr>
        <w:t>（1）文件递交</w:t>
      </w:r>
      <w:r>
        <w:rPr>
          <w:rFonts w:hint="eastAsia" w:ascii="宋体" w:hAnsi="宋体" w:eastAsia="宋体" w:cs="宋体"/>
          <w:b/>
          <w:bCs/>
          <w:lang w:val="zh-TW" w:eastAsia="zh-TW"/>
        </w:rPr>
        <w:t>截止时间：202</w:t>
      </w:r>
      <w:r>
        <w:rPr>
          <w:rFonts w:hint="eastAsia" w:ascii="宋体" w:hAnsi="宋体" w:eastAsia="宋体" w:cs="宋体"/>
          <w:b/>
          <w:bCs/>
          <w:lang w:val="zh-TW"/>
        </w:rPr>
        <w:t>5</w:t>
      </w:r>
      <w:r>
        <w:rPr>
          <w:rFonts w:hint="eastAsia" w:ascii="宋体" w:hAnsi="宋体" w:eastAsia="宋体" w:cs="宋体"/>
          <w:b/>
          <w:bCs/>
          <w:lang w:val="zh-TW" w:eastAsia="zh-TW"/>
        </w:rPr>
        <w:t>年</w:t>
      </w:r>
      <w:r>
        <w:rPr>
          <w:rFonts w:hint="eastAsia" w:ascii="宋体" w:hAnsi="宋体" w:eastAsia="宋体" w:cs="宋体"/>
          <w:b/>
          <w:bCs/>
        </w:rPr>
        <w:t>8</w:t>
      </w:r>
      <w:r>
        <w:rPr>
          <w:rFonts w:hint="eastAsia" w:ascii="宋体" w:hAnsi="宋体" w:eastAsia="宋体" w:cs="宋体"/>
          <w:b/>
          <w:bCs/>
          <w:lang w:val="zh-TW" w:eastAsia="zh-TW"/>
        </w:rPr>
        <w:t>月</w:t>
      </w:r>
      <w:r>
        <w:rPr>
          <w:rFonts w:hint="eastAsia" w:ascii="宋体" w:hAnsi="宋体" w:eastAsia="宋体" w:cs="宋体"/>
          <w:b/>
          <w:bCs/>
        </w:rPr>
        <w:t>28</w:t>
      </w:r>
      <w:r>
        <w:rPr>
          <w:rFonts w:hint="eastAsia" w:ascii="宋体" w:hAnsi="宋体" w:eastAsia="宋体" w:cs="宋体"/>
          <w:b/>
          <w:bCs/>
          <w:lang w:val="zh-TW" w:eastAsia="zh-TW"/>
        </w:rPr>
        <w:t>日</w:t>
      </w:r>
      <w:r>
        <w:rPr>
          <w:rFonts w:hint="eastAsia" w:ascii="宋体" w:hAnsi="宋体" w:eastAsia="宋体" w:cs="宋体"/>
          <w:b/>
          <w:bCs/>
        </w:rPr>
        <w:t>下</w:t>
      </w:r>
      <w:r>
        <w:rPr>
          <w:rFonts w:hint="eastAsia" w:ascii="宋体" w:hAnsi="宋体" w:eastAsia="宋体" w:cs="宋体"/>
          <w:b/>
          <w:bCs/>
          <w:lang w:val="zh-TW" w:eastAsia="zh-TW"/>
        </w:rPr>
        <w:t>午</w:t>
      </w:r>
      <w:r>
        <w:rPr>
          <w:rFonts w:hint="eastAsia" w:ascii="宋体" w:hAnsi="宋体" w:eastAsia="宋体" w:cs="宋体"/>
          <w:b/>
          <w:bCs/>
        </w:rPr>
        <w:t>17</w:t>
      </w:r>
      <w:r>
        <w:rPr>
          <w:rFonts w:hint="eastAsia" w:ascii="宋体" w:hAnsi="宋体" w:eastAsia="宋体" w:cs="宋体"/>
          <w:b/>
          <w:bCs/>
          <w:lang w:val="zh-TW" w:eastAsia="zh-TW"/>
        </w:rPr>
        <w:t>:</w:t>
      </w:r>
      <w:r>
        <w:rPr>
          <w:rFonts w:hint="eastAsia" w:ascii="宋体" w:hAnsi="宋体" w:eastAsia="宋体" w:cs="宋体"/>
          <w:b/>
          <w:bCs/>
        </w:rPr>
        <w:t>0</w:t>
      </w:r>
      <w:r>
        <w:rPr>
          <w:rFonts w:hint="eastAsia" w:ascii="宋体" w:hAnsi="宋体" w:eastAsia="宋体" w:cs="宋体"/>
          <w:b/>
          <w:bCs/>
          <w:lang w:val="zh-TW" w:eastAsia="zh-TW"/>
        </w:rPr>
        <w:t>0；(可提前提交)</w:t>
      </w:r>
    </w:p>
    <w:p w14:paraId="05015691">
      <w:pPr>
        <w:spacing w:after="0" w:line="460" w:lineRule="exact"/>
        <w:ind w:firstLine="422" w:firstLineChars="200"/>
        <w:rPr>
          <w:rFonts w:hint="eastAsia" w:ascii="宋体" w:hAnsi="宋体" w:eastAsia="宋体" w:cs="宋体"/>
          <w:b/>
          <w:bCs/>
          <w:highlight w:val="yellow"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/>
        </w:rPr>
        <w:t>（</w:t>
      </w:r>
      <w:r>
        <w:rPr>
          <w:rFonts w:hint="eastAsia" w:ascii="宋体" w:hAnsi="宋体" w:eastAsia="宋体" w:cs="宋体"/>
          <w:b/>
          <w:bCs/>
        </w:rPr>
        <w:t>2</w:t>
      </w:r>
      <w:r>
        <w:rPr>
          <w:rFonts w:hint="eastAsia" w:ascii="宋体" w:hAnsi="宋体" w:eastAsia="宋体" w:cs="宋体"/>
          <w:b/>
          <w:bCs/>
          <w:lang w:val="zh-TW"/>
        </w:rPr>
        <w:t>）</w:t>
      </w:r>
      <w:r>
        <w:rPr>
          <w:rFonts w:hint="eastAsia" w:ascii="宋体" w:hAnsi="宋体" w:eastAsia="宋体" w:cs="宋体"/>
          <w:b/>
          <w:bCs/>
        </w:rPr>
        <w:t>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递交地点：云南省昆明市五华区海屯路296号综合楼8楼</w:t>
      </w:r>
      <w:r>
        <w:rPr>
          <w:rFonts w:hint="eastAsia" w:ascii="宋体" w:hAnsi="宋体" w:eastAsia="宋体" w:cs="宋体"/>
          <w:b/>
          <w:bCs/>
          <w:lang w:val="zh-TW"/>
        </w:rPr>
        <w:t>。</w:t>
      </w:r>
    </w:p>
    <w:p w14:paraId="1F62A3FD">
      <w:pPr>
        <w:spacing w:after="0" w:line="460" w:lineRule="exact"/>
        <w:ind w:firstLine="422" w:firstLineChars="2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2.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</w:t>
      </w:r>
      <w:r>
        <w:rPr>
          <w:rFonts w:hint="eastAsia" w:ascii="宋体" w:hAnsi="宋体" w:eastAsia="宋体" w:cs="宋体"/>
          <w:b/>
          <w:bCs/>
        </w:rPr>
        <w:t>信息</w:t>
      </w:r>
    </w:p>
    <w:p w14:paraId="2639D3F0">
      <w:pPr>
        <w:spacing w:after="0" w:line="460" w:lineRule="exact"/>
        <w:ind w:firstLine="422" w:firstLineChars="200"/>
        <w:rPr>
          <w:rFonts w:hint="eastAsia"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</w:rPr>
        <w:t>（1）竞谈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评审时间：202</w:t>
      </w:r>
      <w:r>
        <w:rPr>
          <w:rFonts w:hint="eastAsia" w:ascii="宋体" w:hAnsi="宋体" w:eastAsia="宋体" w:cs="宋体"/>
          <w:b/>
          <w:bCs/>
          <w:lang w:val="zh-TW"/>
        </w:rPr>
        <w:t>5</w:t>
      </w:r>
      <w:r>
        <w:rPr>
          <w:rFonts w:hint="eastAsia" w:ascii="宋体" w:hAnsi="宋体" w:eastAsia="宋体" w:cs="宋体"/>
          <w:b/>
          <w:bCs/>
          <w:lang w:val="zh-TW" w:eastAsia="zh-TW"/>
        </w:rPr>
        <w:t>年</w:t>
      </w:r>
      <w:r>
        <w:rPr>
          <w:rFonts w:hint="eastAsia" w:ascii="宋体" w:hAnsi="宋体" w:eastAsia="宋体" w:cs="宋体"/>
          <w:b/>
          <w:bCs/>
        </w:rPr>
        <w:t>8</w:t>
      </w:r>
      <w:r>
        <w:rPr>
          <w:rFonts w:hint="eastAsia" w:ascii="宋体" w:hAnsi="宋体" w:eastAsia="宋体" w:cs="宋体"/>
          <w:b/>
          <w:bCs/>
          <w:lang w:val="zh-TW" w:eastAsia="zh-TW"/>
        </w:rPr>
        <w:t>月</w:t>
      </w:r>
      <w:r>
        <w:rPr>
          <w:rFonts w:hint="eastAsia" w:ascii="宋体" w:hAnsi="宋体" w:eastAsia="宋体" w:cs="宋体"/>
          <w:b/>
          <w:bCs/>
          <w:lang w:val="zh-TW"/>
        </w:rPr>
        <w:t>29</w:t>
      </w:r>
      <w:r>
        <w:rPr>
          <w:rFonts w:hint="eastAsia" w:ascii="宋体" w:hAnsi="宋体" w:eastAsia="宋体" w:cs="宋体"/>
          <w:b/>
          <w:bCs/>
          <w:lang w:val="zh-TW" w:eastAsia="zh-TW"/>
        </w:rPr>
        <w:t>日</w:t>
      </w:r>
      <w:r>
        <w:rPr>
          <w:rFonts w:hint="eastAsia" w:ascii="宋体" w:hAnsi="宋体" w:eastAsia="宋体" w:cs="宋体"/>
          <w:b/>
          <w:bCs/>
        </w:rPr>
        <w:t>上</w:t>
      </w:r>
      <w:r>
        <w:rPr>
          <w:rFonts w:hint="eastAsia" w:ascii="宋体" w:hAnsi="宋体" w:eastAsia="宋体" w:cs="宋体"/>
          <w:b/>
          <w:bCs/>
          <w:lang w:val="zh-TW" w:eastAsia="zh-TW"/>
        </w:rPr>
        <w:t>午</w:t>
      </w:r>
      <w:r>
        <w:rPr>
          <w:rFonts w:hint="eastAsia" w:ascii="宋体" w:hAnsi="宋体" w:eastAsia="宋体" w:cs="宋体"/>
          <w:b/>
          <w:bCs/>
        </w:rPr>
        <w:t>9：</w:t>
      </w:r>
      <w:r>
        <w:rPr>
          <w:rFonts w:ascii="宋体" w:hAnsi="宋体" w:eastAsia="宋体" w:cs="宋体"/>
          <w:b/>
          <w:bCs/>
        </w:rPr>
        <w:t>3</w:t>
      </w:r>
      <w:r>
        <w:rPr>
          <w:rFonts w:hint="eastAsia" w:ascii="宋体" w:hAnsi="宋体" w:eastAsia="宋体" w:cs="宋体"/>
          <w:b/>
          <w:bCs/>
          <w:lang w:val="zh-TW" w:eastAsia="zh-TW"/>
        </w:rPr>
        <w:t xml:space="preserve">0； </w:t>
      </w:r>
    </w:p>
    <w:p w14:paraId="13846C6A">
      <w:pPr>
        <w:spacing w:after="0" w:line="460" w:lineRule="exact"/>
        <w:ind w:firstLine="422" w:firstLineChars="200"/>
        <w:rPr>
          <w:rFonts w:hint="eastAsia" w:ascii="宋体" w:hAnsi="宋体" w:eastAsia="宋体" w:cs="宋体"/>
          <w:b/>
          <w:bCs/>
          <w:lang w:val="zh-TW"/>
        </w:rPr>
      </w:pPr>
      <w:r>
        <w:rPr>
          <w:rFonts w:hint="eastAsia" w:ascii="宋体" w:hAnsi="宋体" w:eastAsia="宋体" w:cs="宋体"/>
          <w:b/>
          <w:bCs/>
          <w:lang w:val="zh-TW"/>
        </w:rPr>
        <w:t>（</w:t>
      </w:r>
      <w:r>
        <w:rPr>
          <w:rFonts w:hint="eastAsia" w:ascii="宋体" w:hAnsi="宋体" w:eastAsia="宋体" w:cs="宋体"/>
          <w:b/>
          <w:bCs/>
        </w:rPr>
        <w:t>2</w:t>
      </w:r>
      <w:r>
        <w:rPr>
          <w:rFonts w:hint="eastAsia" w:ascii="宋体" w:hAnsi="宋体" w:eastAsia="宋体" w:cs="宋体"/>
          <w:b/>
          <w:bCs/>
          <w:lang w:val="zh-TW"/>
        </w:rPr>
        <w:t>）</w:t>
      </w:r>
      <w:r>
        <w:rPr>
          <w:rFonts w:hint="eastAsia" w:ascii="宋体" w:hAnsi="宋体" w:eastAsia="宋体" w:cs="宋体"/>
          <w:b/>
          <w:bCs/>
        </w:rPr>
        <w:t>竞谈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评审地点：云南省昆明市五华区海屯路296号综合楼8楼</w:t>
      </w:r>
      <w:r>
        <w:rPr>
          <w:rFonts w:hint="eastAsia" w:ascii="宋体" w:hAnsi="宋体" w:eastAsia="宋体" w:cs="宋体"/>
          <w:b/>
          <w:bCs/>
        </w:rPr>
        <w:t>会议室</w:t>
      </w:r>
      <w:r>
        <w:rPr>
          <w:rFonts w:hint="eastAsia" w:ascii="宋体" w:hAnsi="宋体" w:eastAsia="宋体" w:cs="宋体"/>
          <w:b/>
          <w:bCs/>
          <w:lang w:val="zh-TW"/>
        </w:rPr>
        <w:t>。</w:t>
      </w:r>
    </w:p>
    <w:p w14:paraId="5A3FEA42">
      <w:pPr>
        <w:spacing w:after="0" w:line="460" w:lineRule="exact"/>
        <w:ind w:firstLine="420" w:firstLineChars="200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val="zh-TW" w:eastAsia="zh-TW"/>
        </w:rPr>
        <w:t>.联系方式</w:t>
      </w:r>
    </w:p>
    <w:p w14:paraId="610AD851">
      <w:pPr>
        <w:spacing w:after="0" w:line="460" w:lineRule="exact"/>
        <w:ind w:firstLine="420" w:firstLineChars="200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（1）</w:t>
      </w:r>
      <w:r>
        <w:rPr>
          <w:rFonts w:hint="eastAsia" w:ascii="宋体" w:hAnsi="宋体" w:eastAsia="宋体" w:cs="宋体"/>
        </w:rPr>
        <w:t>项目负责</w:t>
      </w:r>
      <w:r>
        <w:rPr>
          <w:rFonts w:hint="eastAsia" w:ascii="宋体" w:hAnsi="宋体" w:eastAsia="宋体" w:cs="宋体"/>
          <w:lang w:val="zh-TW" w:eastAsia="zh-TW"/>
        </w:rPr>
        <w:t>人：王老师</w:t>
      </w:r>
      <w:r>
        <w:rPr>
          <w:rFonts w:hint="eastAsia" w:ascii="宋体" w:hAnsi="宋体" w:eastAsia="宋体" w:cs="宋体"/>
          <w:lang w:val="zh-TW"/>
        </w:rPr>
        <w:t>13769155537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 w14:paraId="78197C4E">
      <w:pPr>
        <w:spacing w:after="0" w:line="460" w:lineRule="exact"/>
        <w:ind w:firstLine="420" w:firstLineChars="200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zh-TW"/>
        </w:rPr>
        <w:t>）</w:t>
      </w:r>
      <w:r>
        <w:rPr>
          <w:rFonts w:hint="eastAsia" w:ascii="宋体" w:hAnsi="宋体" w:eastAsia="宋体" w:cs="宋体"/>
          <w:lang w:val="zh-TW" w:eastAsia="zh-TW"/>
        </w:rPr>
        <w:t>采购</w:t>
      </w:r>
      <w:r>
        <w:rPr>
          <w:rFonts w:hint="eastAsia" w:ascii="宋体" w:hAnsi="宋体" w:eastAsia="宋体" w:cs="宋体"/>
        </w:rPr>
        <w:t>单位</w:t>
      </w:r>
      <w:r>
        <w:rPr>
          <w:rFonts w:hint="eastAsia" w:ascii="宋体" w:hAnsi="宋体" w:eastAsia="宋体" w:cs="宋体"/>
          <w:lang w:val="zh-TW" w:eastAsia="zh-TW"/>
        </w:rPr>
        <w:t xml:space="preserve">联系电话：杨老师 </w:t>
      </w:r>
      <w:r>
        <w:rPr>
          <w:rFonts w:ascii="宋体" w:hAnsi="宋体" w:eastAsia="PMingLiU" w:cs="宋体"/>
          <w:lang w:val="zh-TW" w:eastAsia="zh-TW"/>
        </w:rPr>
        <w:t>18288628865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 w14:paraId="04C2B739">
      <w:pPr>
        <w:spacing w:after="0" w:line="460" w:lineRule="exact"/>
        <w:ind w:firstLine="420" w:firstLineChars="200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（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val="zh-TW" w:eastAsia="zh-TW"/>
        </w:rPr>
        <w:t>）招标代理联系电话：</w:t>
      </w:r>
      <w:r>
        <w:rPr>
          <w:rFonts w:hint="eastAsia" w:ascii="宋体" w:hAnsi="宋体" w:eastAsia="宋体" w:cs="宋体"/>
        </w:rPr>
        <w:t>毛</w:t>
      </w:r>
      <w:r>
        <w:rPr>
          <w:rFonts w:hint="eastAsia" w:ascii="宋体" w:hAnsi="宋体" w:eastAsia="宋体" w:cs="宋体"/>
          <w:lang w:val="zh-TW" w:eastAsia="zh-TW"/>
        </w:rPr>
        <w:t>老师1</w:t>
      </w:r>
      <w:r>
        <w:rPr>
          <w:rFonts w:hint="eastAsia" w:ascii="宋体" w:hAnsi="宋体" w:eastAsia="宋体" w:cs="宋体"/>
        </w:rPr>
        <w:t>3888302269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 w14:paraId="3CFBB4FD">
      <w:pPr>
        <w:spacing w:after="0" w:line="460" w:lineRule="exact"/>
        <w:ind w:firstLine="420" w:firstLineChars="200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（</w:t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lang w:val="zh-TW" w:eastAsia="zh-TW"/>
        </w:rPr>
        <w:t>）</w:t>
      </w:r>
      <w:r>
        <w:rPr>
          <w:rFonts w:hint="eastAsia" w:ascii="宋体" w:hAnsi="宋体" w:eastAsia="宋体" w:cs="宋体"/>
        </w:rPr>
        <w:t>监审</w:t>
      </w:r>
      <w:r>
        <w:rPr>
          <w:rFonts w:hint="eastAsia" w:ascii="宋体" w:hAnsi="宋体" w:eastAsia="宋体" w:cs="宋体"/>
          <w:lang w:val="zh-TW" w:eastAsia="zh-TW"/>
        </w:rPr>
        <w:t>联系电话：</w:t>
      </w:r>
      <w:r>
        <w:rPr>
          <w:rFonts w:hint="eastAsia" w:ascii="宋体" w:hAnsi="宋体" w:eastAsia="宋体" w:cs="宋体"/>
        </w:rPr>
        <w:t>菊</w:t>
      </w:r>
      <w:r>
        <w:rPr>
          <w:rFonts w:hint="eastAsia" w:ascii="宋体" w:hAnsi="宋体" w:eastAsia="宋体" w:cs="宋体"/>
          <w:lang w:val="zh-TW" w:eastAsia="zh-TW"/>
        </w:rPr>
        <w:t>老师13608719126。</w:t>
      </w:r>
    </w:p>
    <w:p w14:paraId="1F5B18FE">
      <w:pPr>
        <w:spacing w:after="0" w:line="460" w:lineRule="exact"/>
        <w:ind w:firstLine="420" w:firstLineChars="20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采购单位：云南医药健康职业学院</w:t>
      </w:r>
    </w:p>
    <w:p w14:paraId="04DA7BE7">
      <w:pPr>
        <w:spacing w:after="0" w:line="460" w:lineRule="exact"/>
        <w:ind w:firstLine="420" w:firstLineChars="200"/>
        <w:jc w:val="right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招标代理</w:t>
      </w:r>
      <w:r>
        <w:rPr>
          <w:rFonts w:ascii="宋体" w:hAnsi="宋体" w:eastAsia="宋体" w:cs="宋体"/>
          <w:lang w:val="zh-TW" w:eastAsia="zh-TW"/>
        </w:rPr>
        <w:t xml:space="preserve">机构：云南景通招标代理有限公司 </w:t>
      </w:r>
    </w:p>
    <w:p w14:paraId="4CD0062A">
      <w:pPr>
        <w:spacing w:after="0" w:line="460" w:lineRule="exact"/>
        <w:ind w:firstLine="420" w:firstLineChars="200"/>
        <w:jc w:val="right"/>
        <w:rPr>
          <w:rFonts w:hint="eastAsia" w:ascii="宋体" w:hAnsi="宋体" w:eastAsia="宋体" w:cs="宋体"/>
          <w:lang w:val="zh-TW"/>
        </w:rPr>
      </w:pPr>
      <w:r>
        <w:rPr>
          <w:rFonts w:hint="eastAsia" w:ascii="宋体" w:hAnsi="宋体" w:eastAsia="宋体" w:cs="宋体"/>
        </w:rPr>
        <w:t>2025</w:t>
      </w:r>
      <w:r>
        <w:rPr>
          <w:rFonts w:hint="eastAsia" w:ascii="宋体" w:hAnsi="宋体" w:eastAsia="宋体" w:cs="宋体"/>
          <w:lang w:val="zh-TW" w:eastAsia="zh-TW"/>
        </w:rPr>
        <w:t>年</w:t>
      </w:r>
      <w:r>
        <w:rPr>
          <w:rFonts w:hint="eastAsia" w:ascii="宋体" w:hAnsi="宋体" w:eastAsia="宋体" w:cs="宋体"/>
        </w:rPr>
        <w:t>8月22</w:t>
      </w:r>
      <w:r>
        <w:rPr>
          <w:rFonts w:hint="eastAsia" w:ascii="宋体" w:hAnsi="宋体" w:eastAsia="宋体" w:cs="宋体"/>
          <w:lang w:val="zh-TW" w:eastAsia="zh-TW"/>
        </w:rPr>
        <w:t>日</w:t>
      </w:r>
    </w:p>
    <w:p w14:paraId="2442429D">
      <w:pPr>
        <w:spacing w:after="0" w:line="460" w:lineRule="exact"/>
        <w:rPr>
          <w:rFonts w:hint="eastAsia" w:ascii="宋体" w:hAnsi="宋体" w:eastAsia="宋体" w:cs="宋体"/>
        </w:rPr>
      </w:pPr>
    </w:p>
    <w:sectPr>
      <w:footerReference r:id="rId5" w:type="default"/>
      <w:pgSz w:w="11900" w:h="16840"/>
      <w:pgMar w:top="1418" w:right="1247" w:bottom="1134" w:left="1247" w:header="851" w:footer="992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B7F8D">
    <w:pPr>
      <w:pStyle w:val="6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4A5E2C8"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bjXUj0AAAAAUBAAAPAAAAAAAAAAEAIAAAACIAAABkcnMvZG93&#10;bnJldi54bWxQSwECFAAUAAAACACHTuJAhSDY6EECAAB8BAAADgAAAAAAAAABACAAAAAfAQAAZHJz&#10;L2Uyb0RvYy54bWxQSwUGAAAAAAYABgBZAQAA0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24A5E2C8">
                    <w:pPr>
                      <w:pStyle w:val="6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1A45FD"/>
    <w:multiLevelType w:val="singleLevel"/>
    <w:tmpl w:val="F71A45FD"/>
    <w:lvl w:ilvl="0" w:tentative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abstractNum w:abstractNumId="1">
    <w:nsid w:val="5671661D"/>
    <w:multiLevelType w:val="multilevel"/>
    <w:tmpl w:val="5671661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hMDBiYzlhYTU5M2M3ZGQwMmEwMGQwYjdhYzA5MmYifQ=="/>
  </w:docVars>
  <w:rsids>
    <w:rsidRoot w:val="003829FA"/>
    <w:rsid w:val="0001555D"/>
    <w:rsid w:val="0002561E"/>
    <w:rsid w:val="000650C1"/>
    <w:rsid w:val="000848C0"/>
    <w:rsid w:val="000945E0"/>
    <w:rsid w:val="000F247B"/>
    <w:rsid w:val="00103E7B"/>
    <w:rsid w:val="00113E98"/>
    <w:rsid w:val="00145E9E"/>
    <w:rsid w:val="00150DA0"/>
    <w:rsid w:val="00172D77"/>
    <w:rsid w:val="00185A58"/>
    <w:rsid w:val="0019560D"/>
    <w:rsid w:val="001B19B0"/>
    <w:rsid w:val="0022542C"/>
    <w:rsid w:val="0022743E"/>
    <w:rsid w:val="00230A82"/>
    <w:rsid w:val="002350F4"/>
    <w:rsid w:val="00242ECC"/>
    <w:rsid w:val="00265A0B"/>
    <w:rsid w:val="0027763A"/>
    <w:rsid w:val="00284306"/>
    <w:rsid w:val="002D295A"/>
    <w:rsid w:val="002F2C06"/>
    <w:rsid w:val="0031153E"/>
    <w:rsid w:val="00320568"/>
    <w:rsid w:val="003303DA"/>
    <w:rsid w:val="00356D20"/>
    <w:rsid w:val="00363EA1"/>
    <w:rsid w:val="0036660A"/>
    <w:rsid w:val="003829FA"/>
    <w:rsid w:val="003913B3"/>
    <w:rsid w:val="003A2949"/>
    <w:rsid w:val="003B0C8D"/>
    <w:rsid w:val="003E3975"/>
    <w:rsid w:val="00401389"/>
    <w:rsid w:val="0040542E"/>
    <w:rsid w:val="00423F6C"/>
    <w:rsid w:val="00465898"/>
    <w:rsid w:val="00471B0B"/>
    <w:rsid w:val="004C11F3"/>
    <w:rsid w:val="004C239F"/>
    <w:rsid w:val="004C34F3"/>
    <w:rsid w:val="004C53F2"/>
    <w:rsid w:val="004C6B39"/>
    <w:rsid w:val="004F2BB3"/>
    <w:rsid w:val="0052050E"/>
    <w:rsid w:val="00522903"/>
    <w:rsid w:val="00591351"/>
    <w:rsid w:val="005B1C5E"/>
    <w:rsid w:val="005C257A"/>
    <w:rsid w:val="005C5E7A"/>
    <w:rsid w:val="0065267D"/>
    <w:rsid w:val="00683C30"/>
    <w:rsid w:val="0069041A"/>
    <w:rsid w:val="0069056C"/>
    <w:rsid w:val="00731DC2"/>
    <w:rsid w:val="007B4184"/>
    <w:rsid w:val="007D6346"/>
    <w:rsid w:val="00802B2A"/>
    <w:rsid w:val="0080597E"/>
    <w:rsid w:val="0082338C"/>
    <w:rsid w:val="00854C87"/>
    <w:rsid w:val="0088335B"/>
    <w:rsid w:val="0089075A"/>
    <w:rsid w:val="008A00C3"/>
    <w:rsid w:val="008D01F8"/>
    <w:rsid w:val="008D2EC9"/>
    <w:rsid w:val="00901431"/>
    <w:rsid w:val="00926A66"/>
    <w:rsid w:val="00934C0F"/>
    <w:rsid w:val="00943F0F"/>
    <w:rsid w:val="00953B47"/>
    <w:rsid w:val="009B6947"/>
    <w:rsid w:val="009E588A"/>
    <w:rsid w:val="00A45D49"/>
    <w:rsid w:val="00A913F3"/>
    <w:rsid w:val="00B009EB"/>
    <w:rsid w:val="00B0167F"/>
    <w:rsid w:val="00B378DD"/>
    <w:rsid w:val="00B5270B"/>
    <w:rsid w:val="00B55DB3"/>
    <w:rsid w:val="00B67E93"/>
    <w:rsid w:val="00B80D0A"/>
    <w:rsid w:val="00B86B2B"/>
    <w:rsid w:val="00B976F6"/>
    <w:rsid w:val="00BB5D7A"/>
    <w:rsid w:val="00BD271C"/>
    <w:rsid w:val="00BE3829"/>
    <w:rsid w:val="00C04BFF"/>
    <w:rsid w:val="00CD737D"/>
    <w:rsid w:val="00CE26BA"/>
    <w:rsid w:val="00CE686A"/>
    <w:rsid w:val="00D13AF7"/>
    <w:rsid w:val="00D451BD"/>
    <w:rsid w:val="00D77119"/>
    <w:rsid w:val="00E06601"/>
    <w:rsid w:val="00E24F1C"/>
    <w:rsid w:val="00E73CFC"/>
    <w:rsid w:val="00E773E1"/>
    <w:rsid w:val="00E77973"/>
    <w:rsid w:val="00EA7DE2"/>
    <w:rsid w:val="00F14727"/>
    <w:rsid w:val="00F212AC"/>
    <w:rsid w:val="00F56667"/>
    <w:rsid w:val="00F61A7C"/>
    <w:rsid w:val="01944054"/>
    <w:rsid w:val="021B6523"/>
    <w:rsid w:val="053242B0"/>
    <w:rsid w:val="061B4D44"/>
    <w:rsid w:val="07D16002"/>
    <w:rsid w:val="098826F0"/>
    <w:rsid w:val="098D1FCD"/>
    <w:rsid w:val="09E85450"/>
    <w:rsid w:val="0AF16A93"/>
    <w:rsid w:val="101C3AC9"/>
    <w:rsid w:val="103B0861"/>
    <w:rsid w:val="11F506C6"/>
    <w:rsid w:val="147B66BC"/>
    <w:rsid w:val="176D1177"/>
    <w:rsid w:val="18D96E42"/>
    <w:rsid w:val="1BBB0703"/>
    <w:rsid w:val="1E0067ED"/>
    <w:rsid w:val="1F6966C8"/>
    <w:rsid w:val="20671A1A"/>
    <w:rsid w:val="21091F11"/>
    <w:rsid w:val="216A316F"/>
    <w:rsid w:val="22034BB2"/>
    <w:rsid w:val="22C307F5"/>
    <w:rsid w:val="22CA1B74"/>
    <w:rsid w:val="252D1DA1"/>
    <w:rsid w:val="25461B81"/>
    <w:rsid w:val="2680190E"/>
    <w:rsid w:val="26A500BB"/>
    <w:rsid w:val="277B168E"/>
    <w:rsid w:val="2A477CE9"/>
    <w:rsid w:val="2DF511EB"/>
    <w:rsid w:val="2FAA48BF"/>
    <w:rsid w:val="327D62BB"/>
    <w:rsid w:val="3418647E"/>
    <w:rsid w:val="342212C6"/>
    <w:rsid w:val="39F83D5D"/>
    <w:rsid w:val="3ADC741E"/>
    <w:rsid w:val="3B2F707D"/>
    <w:rsid w:val="3B404329"/>
    <w:rsid w:val="3BE178BA"/>
    <w:rsid w:val="40A1586A"/>
    <w:rsid w:val="41F1637D"/>
    <w:rsid w:val="43D12B41"/>
    <w:rsid w:val="45643397"/>
    <w:rsid w:val="47845921"/>
    <w:rsid w:val="48220665"/>
    <w:rsid w:val="48AB2CA2"/>
    <w:rsid w:val="496D4395"/>
    <w:rsid w:val="4A3459A1"/>
    <w:rsid w:val="4B90505B"/>
    <w:rsid w:val="4C820C46"/>
    <w:rsid w:val="4CAA5AA7"/>
    <w:rsid w:val="4D5A127B"/>
    <w:rsid w:val="4EEE699F"/>
    <w:rsid w:val="56905E43"/>
    <w:rsid w:val="57574A7D"/>
    <w:rsid w:val="58134DED"/>
    <w:rsid w:val="5BBD65B1"/>
    <w:rsid w:val="5E7D669A"/>
    <w:rsid w:val="5ECE3876"/>
    <w:rsid w:val="5F304531"/>
    <w:rsid w:val="6082700E"/>
    <w:rsid w:val="612C2AD6"/>
    <w:rsid w:val="656010DF"/>
    <w:rsid w:val="66C73564"/>
    <w:rsid w:val="677D322F"/>
    <w:rsid w:val="6830673C"/>
    <w:rsid w:val="687C4343"/>
    <w:rsid w:val="68B735CD"/>
    <w:rsid w:val="69E04BB7"/>
    <w:rsid w:val="69F407F0"/>
    <w:rsid w:val="6B590AFE"/>
    <w:rsid w:val="6CAB36D8"/>
    <w:rsid w:val="6D1C7DDB"/>
    <w:rsid w:val="6EFB3918"/>
    <w:rsid w:val="70F87C62"/>
    <w:rsid w:val="716D5A23"/>
    <w:rsid w:val="72AF5315"/>
    <w:rsid w:val="72E505AA"/>
    <w:rsid w:val="73397A01"/>
    <w:rsid w:val="752217B8"/>
    <w:rsid w:val="75CB690A"/>
    <w:rsid w:val="775D6EE5"/>
    <w:rsid w:val="7BD306CB"/>
    <w:rsid w:val="7CEF2EDE"/>
    <w:rsid w:val="DFB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link w:val="21"/>
    <w:qFormat/>
    <w:uiPriority w:val="9"/>
    <w:pPr>
      <w:widowControl/>
      <w:spacing w:before="100" w:beforeAutospacing="1" w:after="100" w:afterAutospacing="1" w:line="240" w:lineRule="auto"/>
      <w:outlineLvl w:val="0"/>
    </w:pPr>
    <w:rPr>
      <w:rFonts w:ascii="宋体" w:hAnsi="宋体" w:eastAsia="宋体" w:cs="宋体"/>
      <w:b/>
      <w:bCs/>
      <w:color w:val="auto"/>
      <w:kern w:val="36"/>
      <w:sz w:val="48"/>
      <w:szCs w:val="48"/>
    </w:rPr>
  </w:style>
  <w:style w:type="paragraph" w:styleId="3">
    <w:name w:val="heading 2"/>
    <w:basedOn w:val="1"/>
    <w:link w:val="22"/>
    <w:qFormat/>
    <w:uiPriority w:val="9"/>
    <w:pPr>
      <w:widowControl/>
      <w:spacing w:before="100" w:beforeAutospacing="1" w:after="100" w:afterAutospacing="1" w:line="240" w:lineRule="auto"/>
      <w:outlineLvl w:val="1"/>
    </w:pPr>
    <w:rPr>
      <w:rFonts w:ascii="宋体" w:hAnsi="宋体" w:eastAsia="宋体" w:cs="宋体"/>
      <w:b/>
      <w:bCs/>
      <w:color w:val="auto"/>
      <w:kern w:val="0"/>
      <w:sz w:val="36"/>
      <w:szCs w:val="36"/>
    </w:rPr>
  </w:style>
  <w:style w:type="paragraph" w:styleId="4">
    <w:name w:val="heading 3"/>
    <w:basedOn w:val="1"/>
    <w:link w:val="23"/>
    <w:qFormat/>
    <w:uiPriority w:val="9"/>
    <w:pPr>
      <w:widowControl/>
      <w:spacing w:before="100" w:beforeAutospacing="1" w:after="100" w:afterAutospacing="1" w:line="240" w:lineRule="auto"/>
      <w:outlineLvl w:val="2"/>
    </w:pPr>
    <w:rPr>
      <w:rFonts w:ascii="宋体" w:hAnsi="宋体" w:eastAsia="宋体" w:cs="宋体"/>
      <w:b/>
      <w:bCs/>
      <w:color w:val="auto"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hAnsi="Courier New"/>
      <w:szCs w:val="20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rFonts w:ascii="Calibri" w:hAnsi="Calibri" w:eastAsia="Calibri" w:cs="Calibri"/>
      <w:sz w:val="24"/>
      <w:szCs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u w:val="single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页眉与页脚"/>
    <w:qFormat/>
    <w:uiPriority w:val="0"/>
    <w:pPr>
      <w:tabs>
        <w:tab w:val="right" w:pos="9020"/>
      </w:tabs>
      <w:spacing w:after="160" w:line="278" w:lineRule="auto"/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6">
    <w:name w:val="默认"/>
    <w:qFormat/>
    <w:uiPriority w:val="0"/>
    <w:pPr>
      <w:spacing w:after="160" w:line="278" w:lineRule="auto"/>
    </w:pPr>
    <w:rPr>
      <w:rFonts w:hint="eastAsia" w:ascii="Arial Unicode MS" w:hAnsi="Arial Unicode MS" w:eastAsia="Helvetica" w:cs="Arial Unicode MS"/>
      <w:color w:val="000000"/>
      <w:sz w:val="22"/>
      <w:szCs w:val="22"/>
      <w:lang w:val="zh-TW" w:eastAsia="zh-TW" w:bidi="ar-SA"/>
    </w:rPr>
  </w:style>
  <w:style w:type="character" w:customStyle="1" w:styleId="17">
    <w:name w:val="页眉 字符"/>
    <w:basedOn w:val="11"/>
    <w:link w:val="7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8">
    <w:name w:val="页脚 字符"/>
    <w:basedOn w:val="11"/>
    <w:link w:val="6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9">
    <w:name w:val="font4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customStyle="1" w:styleId="20">
    <w:name w:val="Table Text"/>
    <w:basedOn w:val="1"/>
    <w:semiHidden/>
    <w:qFormat/>
    <w:uiPriority w:val="0"/>
    <w:pPr>
      <w:spacing w:after="0" w:line="240" w:lineRule="auto"/>
      <w:jc w:val="both"/>
    </w:pPr>
    <w:rPr>
      <w:rFonts w:ascii="宋体" w:hAnsi="宋体" w:eastAsia="宋体" w:cs="宋体"/>
      <w:color w:val="auto"/>
      <w:lang w:eastAsia="en-US"/>
    </w:rPr>
  </w:style>
  <w:style w:type="character" w:customStyle="1" w:styleId="21">
    <w:name w:val="标题 1 字符"/>
    <w:basedOn w:val="11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2">
    <w:name w:val="标题 2 字符"/>
    <w:basedOn w:val="11"/>
    <w:link w:val="3"/>
    <w:uiPriority w:val="9"/>
    <w:rPr>
      <w:rFonts w:ascii="宋体" w:hAnsi="宋体" w:cs="宋体"/>
      <w:b/>
      <w:bCs/>
      <w:sz w:val="36"/>
      <w:szCs w:val="36"/>
    </w:rPr>
  </w:style>
  <w:style w:type="character" w:customStyle="1" w:styleId="23">
    <w:name w:val="标题 3 字符"/>
    <w:basedOn w:val="11"/>
    <w:link w:val="4"/>
    <w:uiPriority w:val="9"/>
    <w:rPr>
      <w:rFonts w:ascii="宋体" w:hAnsi="宋体" w:cs="宋体"/>
      <w:b/>
      <w:bCs/>
      <w:sz w:val="27"/>
      <w:szCs w:val="27"/>
    </w:rPr>
  </w:style>
  <w:style w:type="paragraph" w:styleId="2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1806</Words>
  <Characters>2206</Characters>
  <Lines>296</Lines>
  <Paragraphs>420</Paragraphs>
  <TotalTime>71</TotalTime>
  <ScaleCrop>false</ScaleCrop>
  <LinksUpToDate>false</LinksUpToDate>
  <CharactersWithSpaces>2222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2025-08-04T05:07:00Z</dcterms:created>
  <dc:creator>wangjianjun</dc:creator>
  <cp:lastModifiedBy>Throb</cp:lastModifiedBy>
  <cp:lastPrinted>2025-08-22T09:02:00Z</cp:lastPrinted>
  <dcterms:modified xsi:type="dcterms:W3CDTF">2025-08-22T09:32:50Z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BFBDF34701024395ADA2128D6F42583B_13</vt:lpwstr>
  </property>
  <property fmtid="{D5CDD505-2E9C-101B-9397-08002B2CF9AE}" pid="4" name="KSOTemplateDocerSaveRecord">
    <vt:lpwstr>eyJoZGlkIjoiMzk0NDRjN2NmYmRjMGU1Njk1NjdlZDQ5YjFiOGYwYTciLCJ1c2VySWQiOiI3MzM1NDAzNDUifQ==</vt:lpwstr>
  </property>
</Properties>
</file>