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云南医药健康职业学院运动疗法实验室设备采购</w:t>
      </w:r>
    </w:p>
    <w:p>
      <w:pPr>
        <w:spacing w:line="360" w:lineRule="exact"/>
        <w:jc w:val="center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竞争性谈判文件</w:t>
      </w:r>
    </w:p>
    <w:p>
      <w:pPr>
        <w:spacing w:line="400" w:lineRule="exact"/>
        <w:ind w:firstLine="420"/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  <w:t>现就以下采购项目，本着公开、公平、公正和诚实信用的原则进行公开竞争性采购，诚邀符合条件的公司或供应商前来参与报价。</w:t>
      </w:r>
    </w:p>
    <w:p>
      <w:pPr>
        <w:numPr>
          <w:ilvl w:val="0"/>
          <w:numId w:val="1"/>
        </w:numPr>
        <w:spacing w:line="360" w:lineRule="exact"/>
        <w:rPr>
          <w:rFonts w:ascii="宋体" w:hAnsi="宋体" w:eastAsia="宋体" w:cs="宋体"/>
          <w:b/>
          <w:bCs/>
          <w:color w:val="222222"/>
          <w:sz w:val="18"/>
          <w:szCs w:val="18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u w:color="222222"/>
          <w:shd w:val="clear" w:color="auto" w:fill="FFFFFF"/>
          <w:lang w:val="zh-TW" w:eastAsia="zh-TW"/>
        </w:rPr>
        <w:t>邀请报价项目：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08"/>
        <w:gridCol w:w="4755"/>
        <w:gridCol w:w="647"/>
        <w:gridCol w:w="618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设备名称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规格型号及技术参数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单位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数量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图例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电动起立床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24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1.床面宽度约 60cm，高度约 50 cm；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2.转动角度 0°～85°；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3.床 面 及 脚 踏 板 额 定 承 载 ≥140kg；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4.输入功率为 250VA；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5.床面为抗菌耐磨皮革，主架为钢材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6.固定绑带极，用于胸、腰和膝等部位的固定。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7.连续可调的扶手和桌板。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8.可内外翻、上下调节的脚踏板。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9.控制方式：手控器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10.起立角度符合《可调式康复训练床GB/T 26340—2010》的站立角度要求。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11.脚踏板活动角度：内翻、外翻、趾屈、背屈。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12.配备紧急停止开关。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616585</wp:posOffset>
                  </wp:positionV>
                  <wp:extent cx="994410" cy="868045"/>
                  <wp:effectExtent l="0" t="0" r="15240" b="8255"/>
                  <wp:wrapNone/>
                  <wp:docPr id="54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多体位手法床（八段）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1.规格/cm：182×66×（55～98）；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2.床面高度、角度可调节；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3.额定承载≥140kg；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4.床面为抗菌耐磨皮革；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5.主架为钢材；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6.电源：AC220V 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7.八段位设计，各段位均可调节。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8.滑轮踏板（能通过收滑轮踏板实现固定和移动功能的转换）。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9.环形脚控开关（可在床体周围任意位置调整床体电机）。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10.配备紧急停止开关。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817880</wp:posOffset>
                  </wp:positionV>
                  <wp:extent cx="909320" cy="686435"/>
                  <wp:effectExtent l="0" t="0" r="5080" b="18415"/>
                  <wp:wrapNone/>
                  <wp:docPr id="59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平行杆及附件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1.规格/cm：340×（90～115）× （75～120）。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2.由底座、支柱、横杆扶手和 矫正板构成。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3.不锈钢扶手高度可调节。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4.结构型式：杠杆、宽度调节支架、升降管柱、固定管柱、矫正板、底座。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396240</wp:posOffset>
                  </wp:positionV>
                  <wp:extent cx="826770" cy="439420"/>
                  <wp:effectExtent l="0" t="0" r="11430" b="17780"/>
                  <wp:wrapNone/>
                  <wp:docPr id="55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深层肌肉刺激仪(DMS)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1.振动频率:10Hz～60Hz连续可调。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2.最高转速：不低于3600次/min。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3.振动幅度：振动仪振动头振动幅度根据施加的力量，最大幅度不低于6mm。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4.材质规格：主机外壳和治疗头采用钛合金等金属材质。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5.设备配备35mm、25mm、15mm三种不同尺寸治疗头。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6.控制器采用线控方式，避免长期使用产生故障。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7.不可使用筋膜枪代替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486410</wp:posOffset>
                  </wp:positionV>
                  <wp:extent cx="974090" cy="873760"/>
                  <wp:effectExtent l="0" t="0" r="16510" b="2540"/>
                  <wp:wrapNone/>
                  <wp:docPr id="5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体操棒与抛接球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1.规格/cm：40×40×103；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2.体操棒外形尺寸及数量：直 径（2.8×100）cm，≥5 根；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3.抛接球直径及数量： ≥25cm，≥5 个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28575</wp:posOffset>
                  </wp:positionV>
                  <wp:extent cx="414020" cy="702945"/>
                  <wp:effectExtent l="0" t="0" r="6985" b="6985"/>
                  <wp:wrapNone/>
                  <wp:docPr id="57" name="Picture_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1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BOBATH治疗床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1.收滑轮踏板：产品能通过收滑轮踏板实现固定和移动功能的转换；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2.抗菌耐磨高弹力皮革（高阻燃性、抗菌、耐温、防划）；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3.最大推力：6000N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4.床面规格（长×宽）约120(W)cm*210(L)cm ；75(W)cm*220(L)cm。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5.升降高度约：43cm～95cm 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6.背板活动角度：0°～80°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7.配备紧急停止开关。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464185</wp:posOffset>
                  </wp:positionV>
                  <wp:extent cx="772795" cy="624840"/>
                  <wp:effectExtent l="0" t="0" r="8255" b="3810"/>
                  <wp:wrapNone/>
                  <wp:docPr id="58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可调节高度PT凳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1.规格/cm：60×60×（40～54）， 高度可调，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eastAsia="zh-CN" w:bidi="ar"/>
              </w:rPr>
              <w:t>360˚可旋转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万向轮；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2.座面为泡沫海绵、抗菌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耐磨皮革；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3.主架为钢材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把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15875</wp:posOffset>
                  </wp:positionV>
                  <wp:extent cx="601980" cy="568960"/>
                  <wp:effectExtent l="0" t="0" r="7620" b="2540"/>
                  <wp:wrapNone/>
                  <wp:docPr id="62" name="Picture_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_2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量角器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1.结构型式：脊椎角度尺、肢体角度尺（大）、肢体角度尺（中）、肢体角度尺（小）、手指角度尺、箱体；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2.材质：ABS；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3.测量器具共5件适用于脊椎、上肢、下肢、手指等关节活动度测量。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84455</wp:posOffset>
                  </wp:positionV>
                  <wp:extent cx="883920" cy="623570"/>
                  <wp:effectExtent l="0" t="0" r="7620" b="3810"/>
                  <wp:wrapNone/>
                  <wp:docPr id="66" name="图片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1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抽屉式阶梯康复训练器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1.单向或双向或三向；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2.主体框架钢材；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3.扶手杠高度可调节；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4.侧向额定载荷≥70kg；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5.阶梯额定载荷≥135kg；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6.表面铺材防滑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266065</wp:posOffset>
                  </wp:positionV>
                  <wp:extent cx="543560" cy="454025"/>
                  <wp:effectExtent l="0" t="0" r="8890" b="3175"/>
                  <wp:wrapNone/>
                  <wp:docPr id="64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器械柜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1.大器械带锁柜（上面玻璃，下面柜门）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2.规格：约185×90×40cm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组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54610</wp:posOffset>
                  </wp:positionV>
                  <wp:extent cx="342900" cy="545465"/>
                  <wp:effectExtent l="0" t="0" r="3810" b="7620"/>
                  <wp:wrapNone/>
                  <wp:docPr id="61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普渡钉板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1.组成：①一块木板（板有两列孔，每列25个；板的上方有名牌，名牌可以抽出，下方有4个凹槽）；②55个针，45个垫片和25个项圈 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2.试验能：提供五个独立测试试验 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3.测量标准：国际认可的“金标准”，使用产品进行试验得出数据，能够用于论文的发布，数据并能得到国际认可。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drawing>
                <wp:inline distT="0" distB="0" distL="114300" distR="114300">
                  <wp:extent cx="1102995" cy="706120"/>
                  <wp:effectExtent l="0" t="0" r="1905" b="1778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明尼苏达手工灵巧测验套件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1.组成：①一块带孔的测试板（板有4横排孔，每横排15个，共有60个孔）；②配有60个棋子（有两面，一面黑色，一面红色；厚度1.8cm,直径3.6cm）；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2.试验：五个独立测试试验 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3.测量标准：国际认可的“金标准”，使用产品进行试验得出数据，能够用于论文的发布，数据并能得到国际认可。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4472C4" w:themeColor="accent5"/>
                <w:kern w:val="0"/>
                <w:sz w:val="18"/>
                <w:szCs w:val="18"/>
                <w:u w:val="none" w:color="000000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ab/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236220</wp:posOffset>
                  </wp:positionV>
                  <wp:extent cx="1060450" cy="756920"/>
                  <wp:effectExtent l="0" t="0" r="6350" b="5080"/>
                  <wp:wrapNone/>
                  <wp:docPr id="63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恒温水箱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1.电源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220V/50Hz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，温度调节范 围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～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2.不能使用水浴锅代替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4445</wp:posOffset>
                  </wp:positionV>
                  <wp:extent cx="826770" cy="435610"/>
                  <wp:effectExtent l="0" t="0" r="6985" b="1905"/>
                  <wp:wrapNone/>
                  <wp:docPr id="65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可调式OT桌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1.结构型式：脚横杆、脚间挺杆、不锈钢内心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2.升降支架、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eastAsia="zh-CN" w:bidi="ar"/>
              </w:rPr>
              <w:t>调节高度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手柄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3.材质：静电喷塑架、密度板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4.桌面升架范围mm：620～870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5.手柄转动力距mm：≥10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6.桌面额定载荷mm：≥50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7.桌面参考尺寸（长×宽）mm：1200×700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8.参考质量：41.0kg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张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370205</wp:posOffset>
                  </wp:positionV>
                  <wp:extent cx="765175" cy="524510"/>
                  <wp:effectExtent l="0" t="0" r="15875" b="8890"/>
                  <wp:wrapNone/>
                  <wp:docPr id="69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按摩床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1.结构型式：床面、床架、垫子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2.材质：静电喷塑架、高回弹海绵、PU床面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规格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/cm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190×65×65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4.床头有按摩孔，床高可调节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张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250190</wp:posOffset>
                  </wp:positionV>
                  <wp:extent cx="927100" cy="495935"/>
                  <wp:effectExtent l="0" t="0" r="6350" b="18415"/>
                  <wp:wrapNone/>
                  <wp:docPr id="68" name="Picture_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1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双通道双频超声波治疗仪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1.配有中文彩色触摸显示屏，可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调节时间。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2.输出模式：连续输出和脉冲输出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3.具有波段输出，输出频率16Hz，48Hz和100Hz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4.脉宽：0.5ms-8ms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5.★超频率范围：至少包括1MHz和3MHz两种频率，输出功率1MHz频率下：0.1W/cm² - 3.0W/cm²，可调。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3MHz频率下：0.1W/cm² - 3.0W/cm²，可调2个独立通道，可同时或独立使用。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6.有效声强：0-2W/cm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持续，0-3W/cm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脉冲；最低输出剂量0.05W/cm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，步进0.05W/cm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7.处方功能：内含临床常见疾病的标准处方，自定义处方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8.★智能输出：实时显示治疗输出剂量，输出剂量随着探头与皮肤的接触面积变化而变化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9.带有自动报警功能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10.自检修复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11.★探头：探头为防浸式设计，可用于水下治疗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12.★可扩展吸附式超声，开展低强度脉冲超声技术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13.超声探头接触面积可以重新校准，对于探头轻微的碰撞，导致输出紊乱，设备可以通过软件自动修复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860425</wp:posOffset>
                  </wp:positionV>
                  <wp:extent cx="1055370" cy="743585"/>
                  <wp:effectExtent l="0" t="0" r="11430" b="18415"/>
                  <wp:wrapNone/>
                  <wp:docPr id="6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双腋杖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.长度 111～135cm；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2.高度可调；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3.材质为铝合金；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4.脚垫防滑；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5.腋杖头为优质耐磨橡胶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副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769620</wp:posOffset>
                  </wp:positionV>
                  <wp:extent cx="197485" cy="1118870"/>
                  <wp:effectExtent l="366395" t="0" r="368935" b="0"/>
                  <wp:wrapNone/>
                  <wp:docPr id="51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19748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-129540</wp:posOffset>
                  </wp:positionV>
                  <wp:extent cx="139700" cy="1104265"/>
                  <wp:effectExtent l="0" t="274955" r="0" b="278765"/>
                  <wp:wrapNone/>
                  <wp:docPr id="53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3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8060000">
                            <a:off x="0" y="0"/>
                            <a:ext cx="1397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双肘杖</w:t>
            </w: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1.长度 95～115cm；高度可调；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2.材质为铝合金；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-11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3.脚垫防滑；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-11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4.肘杖头为优质耐磨橡胶。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-11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5.支脚垫为高品质橡塑材料，可替换，弹性好、耐磨擦、使用寿命长。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支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单边门架式减重装置（配慢速跑台）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</w:p>
        </w:tc>
        <w:tc>
          <w:tcPr>
            <w:tcW w:w="2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1.规格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135×98×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～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216.5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，悬吊支架升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降范围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～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216.5cm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，扶手宽度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59cm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2.额定减重质量：135KG；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3.起降速度：500mm/min±10mm/min；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4.配有显示屏，使用过程中显示减重重量范围：0-99.9kg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5.悬挂支架升降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eastAsia="zh-CN" w:bidi="ar"/>
              </w:rPr>
              <w:t>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调节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6.门架式，安全负重极限大；铝型材尺寸：118×98×2300mm；118×98×1600mm；118×98×1250mm；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7.内置电源，具有紧急电源备份功能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8.吊袋为布料，可移动可升降。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9.跑台参数：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面板： LED荧光5视窗显示电子表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显示功能：时间、距离、速度、扬升、卡路里、心率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模式 拥有：1组手动模式、6组内设模式设计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心率测试 ：扶手配备手握心跳感应测试系统，30秒为一个平均值，误差为±2%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电动扬升 ：0%-15%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商用高品质专用电机：2.5HP／AC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速度 ：0.1-12km/h（业界最低起速）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跑步面积： 长1370*宽450mm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1076960</wp:posOffset>
                  </wp:positionV>
                  <wp:extent cx="1007745" cy="1259840"/>
                  <wp:effectExtent l="0" t="0" r="7620" b="3175"/>
                  <wp:wrapNone/>
                  <wp:docPr id="52" name="Picture_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18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line="320" w:lineRule="exact"/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ascii="宋体" w:hAnsi="宋体" w:eastAsia="宋体" w:cs="宋体"/>
          <w:b/>
          <w:bCs/>
          <w:sz w:val="21"/>
          <w:szCs w:val="21"/>
          <w:lang w:val="zh-TW" w:eastAsia="zh-TW"/>
        </w:rPr>
        <w:t>报价方式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TW"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  <w:lang w:val="zh-TW" w:eastAsia="zh-TW"/>
        </w:rPr>
        <w:t>竞价谈判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TW" w:eastAsia="zh-CN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20" w:lineRule="exact"/>
        <w:ind w:leftChars="0"/>
        <w:rPr>
          <w:rFonts w:hint="eastAsia" w:ascii="宋体" w:hAnsi="宋体" w:eastAsia="宋体" w:cs="宋体"/>
          <w:sz w:val="21"/>
          <w:szCs w:val="21"/>
          <w:lang w:val="zh-TW" w:eastAsia="zh-CN"/>
        </w:rPr>
      </w:pPr>
    </w:p>
    <w:p>
      <w:pPr>
        <w:spacing w:line="320" w:lineRule="exact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三、供应商须知</w:t>
      </w:r>
    </w:p>
    <w:p>
      <w:pPr>
        <w:spacing w:line="320" w:lineRule="exact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ascii="宋体" w:hAnsi="宋体" w:eastAsia="宋体" w:cs="宋体"/>
          <w:lang w:val="zh-TW" w:eastAsia="zh-TW"/>
        </w:rPr>
        <w:t>参加</w:t>
      </w:r>
      <w:r>
        <w:rPr>
          <w:rFonts w:hint="eastAsia" w:ascii="宋体" w:hAnsi="宋体" w:eastAsia="宋体" w:cs="宋体"/>
          <w:lang w:val="en-US" w:eastAsia="zh-CN"/>
        </w:rPr>
        <w:t>谈判</w:t>
      </w:r>
      <w:r>
        <w:rPr>
          <w:rFonts w:ascii="宋体" w:hAnsi="宋体" w:eastAsia="宋体" w:cs="宋体"/>
          <w:lang w:val="zh-TW" w:eastAsia="zh-TW"/>
        </w:rPr>
        <w:t>公司要具有独立的法人资格及相关资质，有良好的商业信誉和较强的经营实力 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参加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谈判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公司应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）必须提供公司营业执照（三证）复印件并加盖公司公章。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）公司近二年在各大专院校的合作业绩介绍，附中标通知或合同。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）报价文件中须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具备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明细报价单、报价单备注栏应尽量附注图片、最优的付款方式与质保方式、到货日期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②标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“</w:t>
      </w:r>
      <w:r>
        <w:rPr>
          <w:rFonts w:hint="eastAsia" w:ascii="宋体" w:hAnsi="宋体" w:eastAsia="宋体" w:cs="宋体"/>
          <w:kern w:val="0"/>
          <w:sz w:val="18"/>
          <w:szCs w:val="18"/>
        </w:rPr>
        <w:t>★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项必须满足或正偏离；③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报价文件应使用</w:t>
      </w:r>
      <w:r>
        <w:rPr>
          <w:rFonts w:ascii="宋体" w:hAnsi="宋体" w:eastAsia="宋体" w:cs="宋体"/>
          <w:sz w:val="21"/>
          <w:szCs w:val="21"/>
        </w:rPr>
        <w:t>A4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纸打印，不应有涂改、增删之处，但如有错误必须修改时，修改处必须由原授权代表签署。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）用书面形式表达的售后服务承诺、质量保证承诺书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6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）报价文件附件：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①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无不良记录承诺书；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②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近三年财务报表；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③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完税证明；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④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如果属于二类或 三类医疗器械，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需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提供NMPA认证及功能清单。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7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上述报价文件请同时提供：纸质版一式三份（一正二副）、电子版一份（</w:t>
      </w:r>
      <w:r>
        <w:rPr>
          <w:rFonts w:hint="eastAsia" w:ascii="宋体" w:hAnsi="宋体" w:eastAsia="宋体" w:cs="宋体"/>
          <w:sz w:val="21"/>
          <w:szCs w:val="21"/>
        </w:rPr>
        <w:t>U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盘）装入密封文件袋并在文件袋上标注联系人电话。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8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）报价文件须用封套加以密封，在封口处盖骑缝公章；未执行上述规定的报价文件，将被视为无效报价文件。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本公司保留第一次评审后，根据实际情况有可能进行补充询价及二次评审的权利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320" w:lineRule="exact"/>
        <w:ind w:left="0" w:leftChars="0" w:firstLine="0" w:firstLineChars="0"/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负责人：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李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老师（电话：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14769187560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）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20" w:lineRule="exact"/>
        <w:ind w:leftChars="0"/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/>
        </w:rPr>
      </w:pP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lang w:val="zh-TW" w:eastAsia="zh-TW"/>
        </w:rPr>
        <w:t>四、其他说明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 w:eastAsia="zh-CN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u w:color="222222"/>
        </w:rPr>
        <w:t>1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.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为保证竞价谈判质量，请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参与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竞价公司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的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技术人员和商务人员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务必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同时到场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 w:eastAsia="zh-CN"/>
        </w:rPr>
        <w:t>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u w:color="222222"/>
        </w:rPr>
        <w:t>2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软件、设备可分开报价，也可以同时报价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参与竞价的公司可提供等效替代品，条件是满足或正偏离需求产品的功能、性能要求，且价格不得高于原需求产品。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4.技术人员需现场进行软件操作及功能应用演练。</w:t>
      </w:r>
    </w:p>
    <w:p>
      <w:pPr>
        <w:pStyle w:val="4"/>
        <w:widowControl/>
        <w:shd w:val="clear" w:color="auto" w:fill="FFFFFF"/>
        <w:spacing w:line="32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5.不接受非环保材质，落后淘汰设备、配件（产品）。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lang w:val="zh-TW" w:eastAsia="zh-TW"/>
        </w:rPr>
        <w:t>五、报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价书投递截止和评审时间、地点、联系电话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报价书投递截止时间：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下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17点，可提前交标书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采购评审时间：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日上午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9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点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报价递交地点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：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296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号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，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8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楼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项目评审地点：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296号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，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8楼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招标代理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联系电话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 xml:space="preserve">：毛老师 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0871-68330090/13888302269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审计联系电话：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何老师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13988887958。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</w:pPr>
      <w:r>
        <w:rPr>
          <w:rFonts w:hint="eastAsia"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采购联系电话：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杨老师</w:t>
      </w:r>
      <w:r>
        <w:rPr>
          <w:rFonts w:hint="eastAsia"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15368090913。</w:t>
      </w:r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</w:p>
    <w:p>
      <w:pPr>
        <w:pStyle w:val="4"/>
        <w:widowControl/>
        <w:shd w:val="clear" w:color="auto" w:fill="FFFFFF"/>
        <w:spacing w:line="405" w:lineRule="atLeast"/>
        <w:ind w:firstLine="6769" w:firstLineChars="3211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采购部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line="405" w:lineRule="atLeast"/>
        <w:ind w:firstLine="6114"/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27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</w:p>
    <w:p>
      <w:pPr>
        <w:pStyle w:val="4"/>
        <w:widowControl/>
        <w:shd w:val="clear" w:color="auto" w:fill="FFFFFF"/>
        <w:spacing w:line="405" w:lineRule="atLeast"/>
        <w:ind w:firstLine="6114"/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</w:t>
      </w:r>
    </w:p>
    <w:sectPr>
      <w:pgSz w:w="11900" w:h="16840"/>
      <w:pgMar w:top="1417" w:right="1246" w:bottom="1134" w:left="1246" w:header="850" w:footer="9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59C39"/>
    <w:multiLevelType w:val="singleLevel"/>
    <w:tmpl w:val="BFA59C39"/>
    <w:lvl w:ilvl="0" w:tentative="0">
      <w:start w:val="9"/>
      <w:numFmt w:val="decimal"/>
      <w:suff w:val="nothing"/>
      <w:lvlText w:val="（%1）"/>
      <w:lvlJc w:val="left"/>
    </w:lvl>
  </w:abstractNum>
  <w:abstractNum w:abstractNumId="1">
    <w:nsid w:val="C0E47B25"/>
    <w:multiLevelType w:val="singleLevel"/>
    <w:tmpl w:val="C0E47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NDRjN2NmYmRjMGU1Njk1NjdlZDQ5YjFiOGYwYTcifQ=="/>
  </w:docVars>
  <w:rsids>
    <w:rsidRoot w:val="003829FA"/>
    <w:rsid w:val="000F6EB6"/>
    <w:rsid w:val="001B19B0"/>
    <w:rsid w:val="00241C68"/>
    <w:rsid w:val="002954FF"/>
    <w:rsid w:val="002D15C6"/>
    <w:rsid w:val="00313C28"/>
    <w:rsid w:val="00372119"/>
    <w:rsid w:val="003829FA"/>
    <w:rsid w:val="00423F6C"/>
    <w:rsid w:val="00594C77"/>
    <w:rsid w:val="006227B8"/>
    <w:rsid w:val="00662D3C"/>
    <w:rsid w:val="006D4C3B"/>
    <w:rsid w:val="00906952"/>
    <w:rsid w:val="009C75FE"/>
    <w:rsid w:val="00A16A0E"/>
    <w:rsid w:val="00A2606D"/>
    <w:rsid w:val="00A47908"/>
    <w:rsid w:val="00A626C2"/>
    <w:rsid w:val="00B55DB3"/>
    <w:rsid w:val="00B75BDB"/>
    <w:rsid w:val="00B976F6"/>
    <w:rsid w:val="00BD271C"/>
    <w:rsid w:val="00D70D23"/>
    <w:rsid w:val="00ED480B"/>
    <w:rsid w:val="00FC1A46"/>
    <w:rsid w:val="103504FA"/>
    <w:rsid w:val="10FC0014"/>
    <w:rsid w:val="13EC5383"/>
    <w:rsid w:val="15544740"/>
    <w:rsid w:val="16B40FC8"/>
    <w:rsid w:val="171D50F7"/>
    <w:rsid w:val="2790493D"/>
    <w:rsid w:val="28610884"/>
    <w:rsid w:val="2DB72CF5"/>
    <w:rsid w:val="3C2304B8"/>
    <w:rsid w:val="3ECD2378"/>
    <w:rsid w:val="48932FC0"/>
    <w:rsid w:val="4B6E0A3F"/>
    <w:rsid w:val="4D4A4BA4"/>
    <w:rsid w:val="67F629E0"/>
    <w:rsid w:val="6B6535FA"/>
    <w:rsid w:val="710834C8"/>
    <w:rsid w:val="7D293855"/>
    <w:rsid w:val="E3D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sz w:val="22"/>
      <w:szCs w:val="22"/>
      <w:lang w:val="zh-TW" w:eastAsia="zh-TW" w:bidi="ar-SA"/>
    </w:rPr>
  </w:style>
  <w:style w:type="character" w:customStyle="1" w:styleId="11">
    <w:name w:val="页眉 Char"/>
    <w:basedOn w:val="6"/>
    <w:link w:val="3"/>
    <w:autoRedefine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2">
    <w:name w:val="页脚 Char"/>
    <w:basedOn w:val="6"/>
    <w:link w:val="2"/>
    <w:autoRedefine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3">
    <w:name w:val="font111"/>
    <w:basedOn w:val="6"/>
    <w:qFormat/>
    <w:uiPriority w:val="0"/>
    <w:rPr>
      <w:rFonts w:ascii="宋体-简" w:hAnsi="宋体-简" w:eastAsia="宋体-简" w:cs="宋体-简"/>
      <w:color w:val="000000"/>
      <w:sz w:val="18"/>
      <w:szCs w:val="18"/>
      <w:u w:val="none"/>
    </w:rPr>
  </w:style>
  <w:style w:type="character" w:customStyle="1" w:styleId="14">
    <w:name w:val="font51"/>
    <w:basedOn w:val="6"/>
    <w:qFormat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271</Words>
  <Characters>1549</Characters>
  <Lines>12</Lines>
  <Paragraphs>3</Paragraphs>
  <TotalTime>0</TotalTime>
  <ScaleCrop>false</ScaleCrop>
  <LinksUpToDate>false</LinksUpToDate>
  <CharactersWithSpaces>1817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2023-03-19T13:17:00Z</dcterms:created>
  <dc:creator>Administrator</dc:creator>
  <cp:lastModifiedBy>芒</cp:lastModifiedBy>
  <cp:lastPrinted>2024-03-27T07:20:00Z</cp:lastPrinted>
  <dcterms:modified xsi:type="dcterms:W3CDTF">2024-03-27T09:38:16Z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9D110EC8AC9E4A21ADBE669346CD85B0_13</vt:lpwstr>
  </property>
</Properties>
</file>