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D631BC">
      <w:pPr>
        <w:spacing w:after="40"/>
        <w:jc w:val="center"/>
        <w:rPr>
          <w:rFonts w:hint="eastAsia"/>
          <w:sz w:val="44"/>
          <w:szCs w:val="44"/>
        </w:rPr>
      </w:pPr>
      <w:r>
        <w:rPr>
          <w:rFonts w:hint="eastAsia"/>
          <w:sz w:val="44"/>
          <w:szCs w:val="44"/>
        </w:rPr>
        <w:t>技炫青春 能创未来｜康复学院学子在云南省职业院校技能大赛斩获两项二等奖</w:t>
      </w:r>
    </w:p>
    <w:p w14:paraId="20FE8F25">
      <w:pPr>
        <w:spacing w:after="40"/>
        <w:jc w:val="center"/>
        <w:rPr>
          <w:rFonts w:hint="eastAsia"/>
        </w:rPr>
      </w:pPr>
    </w:p>
    <w:p w14:paraId="5E3DB0E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40" w:line="520" w:lineRule="exact"/>
        <w:ind w:firstLine="480" w:firstLineChars="200"/>
        <w:jc w:val="left"/>
        <w:textAlignment w:val="auto"/>
        <w:rPr>
          <w:rFonts w:hint="default" w:asciiTheme="minorEastAsia" w:hAnsiTheme="minorEastAsia" w:cstheme="minorEastAsia"/>
        </w:rPr>
      </w:pPr>
      <w:r>
        <w:rPr>
          <w:rFonts w:hint="default" w:asciiTheme="minorEastAsia" w:hAnsiTheme="minorEastAsia" w:cstheme="minorEastAsia"/>
        </w:rPr>
        <w:t>2025年10月14日—16日，2025年云南省职业院校技能大赛康复治疗技术赛项（高职组）在云南特殊教育职业学院举办。本次大赛由云南省教育厅主办，全省68所院校众多选手同台竞技，竞争激烈。我校康复学院派出2支参赛队伍共6名学子参赛，两支队伍均荣获二等奖。</w:t>
      </w:r>
    </w:p>
    <w:p w14:paraId="4F4C768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40" w:line="520" w:lineRule="exact"/>
        <w:ind w:firstLine="480" w:firstLineChars="200"/>
        <w:jc w:val="left"/>
        <w:textAlignment w:val="auto"/>
        <w:rPr>
          <w:rFonts w:hint="default" w:asciiTheme="minorEastAsia" w:hAnsiTheme="minorEastAsia" w:cstheme="minorEastAsia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3140710</wp:posOffset>
            </wp:positionH>
            <wp:positionV relativeFrom="paragraph">
              <wp:posOffset>202565</wp:posOffset>
            </wp:positionV>
            <wp:extent cx="2837815" cy="4090035"/>
            <wp:effectExtent l="0" t="0" r="6985" b="12065"/>
            <wp:wrapTopAndBottom/>
            <wp:docPr id="7" name="图片 7" descr="奖状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奖状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37815" cy="4090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304800</wp:posOffset>
            </wp:positionH>
            <wp:positionV relativeFrom="paragraph">
              <wp:posOffset>216535</wp:posOffset>
            </wp:positionV>
            <wp:extent cx="2798445" cy="4032885"/>
            <wp:effectExtent l="0" t="0" r="8255" b="5715"/>
            <wp:wrapTopAndBottom/>
            <wp:docPr id="6" name="图片 6" descr="奖状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奖状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98445" cy="4032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8DE11E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40" w:line="520" w:lineRule="exact"/>
        <w:ind w:firstLine="480" w:firstLineChars="200"/>
        <w:jc w:val="left"/>
        <w:textAlignment w:val="auto"/>
        <w:rPr>
          <w:rFonts w:hint="default" w:asciiTheme="minorEastAsia" w:hAnsiTheme="minorEastAsia" w:cstheme="minorEastAsia"/>
        </w:rPr>
      </w:pPr>
      <w:r>
        <w:rPr>
          <w:rFonts w:hint="default" w:asciiTheme="minorEastAsia" w:hAnsiTheme="minorEastAsia" w:cstheme="minorEastAsia"/>
        </w:rPr>
        <w:t>本次康复治疗技术赛项为团体赛，竞赛包含理论知识与技能操作两大模块，依托真实临床案例，围绕脑卒中、脊髓损伤、颈腰椎疾病等常见病症开展考核，综合检验学生临床思维、康复实操、医患沟通及人文关怀综合能力。</w:t>
      </w:r>
    </w:p>
    <w:p w14:paraId="69919A4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40" w:line="520" w:lineRule="exact"/>
        <w:ind w:firstLine="480" w:firstLineChars="200"/>
        <w:jc w:val="left"/>
        <w:textAlignment w:val="auto"/>
        <w:rPr>
          <w:rFonts w:hint="eastAsia" w:eastAsia="宋体" w:asciiTheme="minorEastAsia" w:hAnsiTheme="minorEastAsia" w:cstheme="minorEastAsia"/>
          <w:lang w:eastAsia="zh-CN"/>
        </w:rPr>
      </w:pPr>
    </w:p>
    <w:p w14:paraId="6637659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40" w:line="520" w:lineRule="exact"/>
        <w:ind w:firstLine="480" w:firstLineChars="200"/>
        <w:jc w:val="left"/>
        <w:textAlignment w:val="auto"/>
        <w:rPr>
          <w:rFonts w:hint="default" w:asciiTheme="minorEastAsia" w:hAnsiTheme="minorEastAsia" w:cstheme="minorEastAsia"/>
        </w:rPr>
      </w:pPr>
      <w:r>
        <w:rPr>
          <w:rFonts w:hint="eastAsia" w:eastAsia="宋体" w:asciiTheme="minorEastAsia" w:hAnsiTheme="minorEastAsia" w:cstheme="minorEastAsia"/>
          <w:lang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537210</wp:posOffset>
            </wp:positionH>
            <wp:positionV relativeFrom="paragraph">
              <wp:posOffset>-8679815</wp:posOffset>
            </wp:positionV>
            <wp:extent cx="4583430" cy="2765425"/>
            <wp:effectExtent l="0" t="0" r="1270" b="3175"/>
            <wp:wrapTopAndBottom/>
            <wp:docPr id="8" name="图片 8" descr="6e962b4b1a9220b5bab1ee1878f49c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6e962b4b1a9220b5bab1ee1878f49c9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83430" cy="2765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Theme="minorEastAsia" w:hAnsiTheme="minorEastAsia" w:cstheme="minorEastAsia"/>
        </w:rPr>
        <w:t>学院高度重视本次赛事，组建夏雨、俞菲菲、陈丽亚、赵方硕四位教师组成指导团队，采用“理论强化+技能打磨”双线训练模式。师生利用课余及节假日时间，研读赛项规程，开展案例推演、模拟竞赛，反复打磨问诊、康复评定、治疗实操等各个环节。赛场上，参赛选手操作规范、配合默契，充分展现专业素养与学院育人成果。获奖团队分别为：李炫颖、李进怡、杨俊喆团队（指导教师：陈丽亚、赵方硕）；周子晗、冯玮、孔志昊团队（指导教师：夏雨、俞菲菲）。</w:t>
      </w:r>
    </w:p>
    <w:p w14:paraId="1BCEB19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40" w:line="520" w:lineRule="exact"/>
        <w:ind w:firstLine="480" w:firstLineChars="200"/>
        <w:jc w:val="left"/>
        <w:textAlignment w:val="auto"/>
        <w:rPr>
          <w:rFonts w:hint="default" w:asciiTheme="minorEastAsia" w:hAnsiTheme="minorEastAsia" w:cstheme="minorEastAsia"/>
        </w:rPr>
      </w:pP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294640</wp:posOffset>
            </wp:positionH>
            <wp:positionV relativeFrom="paragraph">
              <wp:posOffset>248920</wp:posOffset>
            </wp:positionV>
            <wp:extent cx="5120640" cy="3838575"/>
            <wp:effectExtent l="0" t="0" r="10160" b="9525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20640" cy="38389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BF3D58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40" w:line="520" w:lineRule="exact"/>
        <w:ind w:firstLine="480" w:firstLineChars="200"/>
        <w:jc w:val="left"/>
        <w:textAlignment w:val="auto"/>
      </w:pPr>
      <w:r>
        <w:rPr>
          <w:rFonts w:hint="default" w:asciiTheme="minorEastAsia" w:hAnsiTheme="minorEastAsia" w:cstheme="minorEastAsia"/>
        </w:rPr>
        <w:t>以赛促学，以赛促建。学院将以此大赛为契机，把竞赛中积累的操作标准、典型案例融入日常课程与实训教学，持续推进“岗课赛证”融通实践教学体系建设，深化专业内涵建设，着力培养高素质康复技术技能人才，助力“健康云南”建设。</w:t>
      </w:r>
    </w:p>
    <w:p w14:paraId="73DE402D">
      <w:pPr>
        <w:spacing w:after="200"/>
        <w:jc w:val="center"/>
        <w:rPr>
          <w:rFonts w:ascii="Times New Roman" w:hAnsi="Times New Roman" w:eastAsia="宋体"/>
          <w:b w:val="0"/>
          <w:color w:val="595959"/>
          <w:sz w:val="18"/>
        </w:rPr>
      </w:pPr>
      <w:r>
        <w:drawing>
          <wp:inline distT="0" distB="0" distL="114300" distR="114300">
            <wp:extent cx="5120640" cy="3838575"/>
            <wp:effectExtent l="0" t="0" r="1016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20640" cy="3838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8024EF">
      <w:pPr>
        <w:jc w:val="center"/>
        <w:rPr>
          <w:rFonts w:hint="eastAsia"/>
          <w:lang w:val="en-US" w:eastAsia="zh-CN"/>
        </w:rPr>
      </w:pPr>
    </w:p>
    <w:p w14:paraId="66D1568B">
      <w:pPr>
        <w:jc w:val="center"/>
        <w:rPr>
          <w:rFonts w:hint="eastAsia"/>
          <w:lang w:val="en-US" w:eastAsia="zh-CN"/>
        </w:rPr>
      </w:pPr>
    </w:p>
    <w:p w14:paraId="2A61C6EB">
      <w:pPr>
        <w:jc w:val="center"/>
        <w:rPr>
          <w:rFonts w:hint="eastAsia"/>
          <w:lang w:val="en-US" w:eastAsia="zh-CN"/>
        </w:rPr>
      </w:pPr>
    </w:p>
    <w:p w14:paraId="34C2CEE7">
      <w:pPr>
        <w:jc w:val="center"/>
        <w:rPr>
          <w:rFonts w:hint="eastAsia"/>
          <w:lang w:val="en-US" w:eastAsia="zh-CN"/>
        </w:rPr>
      </w:pPr>
    </w:p>
    <w:p w14:paraId="3F32C6E6">
      <w:pPr>
        <w:jc w:val="center"/>
        <w:rPr>
          <w:rFonts w:hint="eastAsia"/>
          <w:lang w:val="en-US" w:eastAsia="zh-CN"/>
        </w:rPr>
      </w:pPr>
      <w:bookmarkStart w:id="0" w:name="_GoBack"/>
      <w:bookmarkEnd w:id="0"/>
    </w:p>
    <w:p w14:paraId="4C77476F">
      <w:pPr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图文：俞菲菲</w:t>
      </w:r>
    </w:p>
    <w:p w14:paraId="03C0EF93">
      <w:p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初审：白飞</w:t>
      </w:r>
    </w:p>
    <w:p w14:paraId="5A321A90">
      <w:p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复审：杨博文</w:t>
      </w:r>
    </w:p>
    <w:p w14:paraId="772738B7">
      <w:pPr>
        <w:spacing w:after="200"/>
        <w:jc w:val="center"/>
        <w:rPr>
          <w:rFonts w:ascii="Times New Roman" w:hAnsi="Times New Roman" w:eastAsia="宋体"/>
          <w:b w:val="0"/>
          <w:color w:val="595959"/>
          <w:sz w:val="18"/>
        </w:rPr>
      </w:pPr>
      <w:r>
        <w:rPr>
          <w:rFonts w:hint="eastAsia"/>
          <w:lang w:val="en-US" w:eastAsia="zh-CN"/>
        </w:rPr>
        <w:t>终审：王文学</w:t>
      </w:r>
    </w:p>
    <w:p w14:paraId="7E59F091">
      <w:pPr>
        <w:spacing w:after="200"/>
        <w:jc w:val="center"/>
      </w:pPr>
    </w:p>
    <w:p w14:paraId="411C4FC9">
      <w:pPr>
        <w:spacing w:after="40"/>
        <w:jc w:val="center"/>
      </w:pPr>
    </w:p>
    <w:p w14:paraId="0FD71B63">
      <w:pPr>
        <w:spacing w:after="200"/>
        <w:jc w:val="center"/>
      </w:pPr>
    </w:p>
    <w:p w14:paraId="090BB3A1">
      <w:pPr>
        <w:spacing w:before="0" w:after="120" w:line="360" w:lineRule="auto"/>
        <w:jc w:val="right"/>
      </w:pPr>
    </w:p>
    <w:sectPr>
      <w:pgSz w:w="11909" w:h="16834"/>
      <w:pgMar w:top="1440" w:right="1584" w:bottom="1440" w:left="158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ＭＳ ゴシック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">
    <w:altName w:val="苹方-简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Hiragino Sans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Cambria">
    <w:altName w:val="苹方-简"/>
    <w:panose1 w:val="02040503050406030204"/>
    <w:charset w:val="00"/>
    <w:family w:val="auto"/>
    <w:pitch w:val="default"/>
    <w:sig w:usb0="00000000" w:usb1="00000000" w:usb2="02000000" w:usb3="00000000" w:csb0="2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ＭＳ 明朝">
    <w:altName w:val="Hiragino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4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ZhMDc0YmM1YTZjMjExYmE5YmEwYWY1MWM0ZGI1NTcifQ=="/>
  </w:docVars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E932AED"/>
    <w:rsid w:val="BFDBF734"/>
    <w:rsid w:val="FFDFE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qFormat/>
    <w:uiPriority w:val="1"/>
  </w:style>
  <w:style w:type="table" w:default="1" w:styleId="3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31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4">
    <w:name w:val="Table Grid"/>
    <w:basedOn w:val="3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5">
    <w:name w:val="Light Shading"/>
    <w:basedOn w:val="33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customStyle="1" w:styleId="136">
    <w:name w:val="Header Char"/>
    <w:basedOn w:val="133"/>
    <w:link w:val="25"/>
    <w:qFormat/>
    <w:uiPriority w:val="99"/>
  </w:style>
  <w:style w:type="character" w:customStyle="1" w:styleId="137">
    <w:name w:val="Footer Char"/>
    <w:basedOn w:val="133"/>
    <w:link w:val="24"/>
    <w:qFormat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3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3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3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3"/>
    <w:link w:val="3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3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3"/>
    <w:link w:val="19"/>
    <w:qFormat/>
    <w:uiPriority w:val="99"/>
  </w:style>
  <w:style w:type="character" w:customStyle="1" w:styleId="146">
    <w:name w:val="Body Text 2 Char"/>
    <w:basedOn w:val="133"/>
    <w:link w:val="28"/>
    <w:qFormat/>
    <w:uiPriority w:val="99"/>
  </w:style>
  <w:style w:type="character" w:customStyle="1" w:styleId="147">
    <w:name w:val="Body Text 3 Char"/>
    <w:basedOn w:val="133"/>
    <w:link w:val="17"/>
    <w:qFormat/>
    <w:uiPriority w:val="99"/>
    <w:rPr>
      <w:sz w:val="16"/>
      <w:szCs w:val="16"/>
    </w:rPr>
  </w:style>
  <w:style w:type="character" w:customStyle="1" w:styleId="148">
    <w:name w:val="Macro Text Char"/>
    <w:basedOn w:val="133"/>
    <w:link w:val="2"/>
    <w:qFormat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3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3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3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3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3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3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3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3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3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1284</Words>
  <Characters>1321</Characters>
  <Lines>0</Lines>
  <Paragraphs>0</Paragraphs>
  <TotalTime>0</TotalTime>
  <ScaleCrop>false</ScaleCrop>
  <LinksUpToDate>false</LinksUpToDate>
  <CharactersWithSpaces>1328</CharactersWithSpaces>
  <Application>WPS Office_6.11.0.8885_F1E327BC-269C-435d-A152-05C5408002CA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2013-12-24T15:15:00Z</dcterms:created>
  <dc:creator>python-docx</dc:creator>
  <dc:description>generated by python-docx</dc:description>
  <cp:lastModifiedBy>。</cp:lastModifiedBy>
  <dcterms:modified xsi:type="dcterms:W3CDTF">2026-09-18T16:20:56Z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2052-6.11.0.8885</vt:lpwstr>
  </property>
  <property fmtid="{D5CDD505-2E9C-101B-9397-08002B2CF9AE}" pid="3" name="ICV">
    <vt:lpwstr>80E0B456767E485D98323C7C45DC268D_13</vt:lpwstr>
  </property>
  <property fmtid="{D5CDD505-2E9C-101B-9397-08002B2CF9AE}" pid="4" name="KSOTemplateDocerSaveRecord">
    <vt:lpwstr>eyJoZGlkIjoiZjFmZWIzNDg2MmIzZjExOTIzMmViNTBmYTMwYTk0ZWYiLCJ1c2VySWQiOiI0NDIxMTExMTMifQ==</vt:lpwstr>
  </property>
</Properties>
</file>